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CellSpacing w:w="15" w:type="dxa"/>
        <w:tblInd w:w="0" w:type="dxa"/>
        <w:tblLook w:val="04A0" w:firstRow="1" w:lastRow="0" w:firstColumn="1" w:lastColumn="0" w:noHBand="0" w:noVBand="1"/>
      </w:tblPr>
      <w:tblGrid>
        <w:gridCol w:w="3751"/>
        <w:gridCol w:w="5604"/>
      </w:tblGrid>
      <w:tr w:rsidR="00000000">
        <w:trPr>
          <w:tblCellSpacing w:w="15" w:type="dxa"/>
        </w:trPr>
        <w:tc>
          <w:tcPr>
            <w:tcW w:w="2000" w:type="pct"/>
            <w:tcMar>
              <w:top w:w="15" w:type="dxa"/>
              <w:left w:w="15" w:type="dxa"/>
              <w:bottom w:w="15" w:type="dxa"/>
              <w:right w:w="15" w:type="dxa"/>
            </w:tcMar>
            <w:vAlign w:val="center"/>
            <w:hideMark/>
          </w:tcPr>
          <w:p w:rsidR="00000000" w:rsidRDefault="00AD028F">
            <w:pPr>
              <w:rPr>
                <w:sz w:val="20"/>
                <w:szCs w:val="20"/>
              </w:rPr>
            </w:pPr>
            <w:bookmarkStart w:id="0" w:name="_GoBack"/>
            <w:bookmarkEnd w:id="0"/>
          </w:p>
        </w:tc>
        <w:tc>
          <w:tcPr>
            <w:tcW w:w="0" w:type="auto"/>
            <w:tcBorders>
              <w:top w:val="nil"/>
              <w:left w:val="nil"/>
              <w:bottom w:val="single" w:sz="2" w:space="0" w:color="auto"/>
              <w:right w:val="nil"/>
            </w:tcBorders>
            <w:tcMar>
              <w:top w:w="15" w:type="dxa"/>
              <w:left w:w="15" w:type="dxa"/>
              <w:bottom w:w="30" w:type="dxa"/>
              <w:right w:w="15" w:type="dxa"/>
            </w:tcMar>
            <w:vAlign w:val="center"/>
            <w:hideMark/>
          </w:tcPr>
          <w:p w:rsidR="00000000" w:rsidRDefault="00AD028F">
            <w:pPr>
              <w:jc w:val="center"/>
              <w:rPr>
                <w:rFonts w:eastAsia="Times New Roman"/>
              </w:rPr>
            </w:pPr>
            <w:r>
              <w:rPr>
                <w:rFonts w:eastAsia="Times New Roman"/>
                <w:b/>
                <w:bCs/>
              </w:rPr>
              <w:t>ПАО Московская Биржа</w:t>
            </w:r>
          </w:p>
        </w:tc>
      </w:tr>
      <w:tr w:rsidR="00000000">
        <w:trPr>
          <w:tblCellSpacing w:w="15" w:type="dxa"/>
        </w:trPr>
        <w:tc>
          <w:tcPr>
            <w:tcW w:w="0" w:type="auto"/>
            <w:tcMar>
              <w:top w:w="15" w:type="dxa"/>
              <w:left w:w="15" w:type="dxa"/>
              <w:bottom w:w="15" w:type="dxa"/>
              <w:right w:w="15" w:type="dxa"/>
            </w:tcMar>
            <w:vAlign w:val="center"/>
            <w:hideMark/>
          </w:tcPr>
          <w:p w:rsidR="00000000" w:rsidRDefault="00AD028F">
            <w:pPr>
              <w:rPr>
                <w:rFonts w:eastAsia="Times New Roman"/>
              </w:rPr>
            </w:pPr>
          </w:p>
        </w:tc>
        <w:tc>
          <w:tcPr>
            <w:tcW w:w="0" w:type="auto"/>
            <w:tcMar>
              <w:top w:w="15" w:type="dxa"/>
              <w:left w:w="15" w:type="dxa"/>
              <w:bottom w:w="15" w:type="dxa"/>
              <w:right w:w="15" w:type="dxa"/>
            </w:tcMar>
            <w:vAlign w:val="center"/>
            <w:hideMark/>
          </w:tcPr>
          <w:p w:rsidR="00000000" w:rsidRDefault="00AD028F">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top w:val="nil"/>
              <w:left w:val="nil"/>
              <w:bottom w:val="single" w:sz="2" w:space="0" w:color="auto"/>
              <w:right w:val="nil"/>
            </w:tcBorders>
            <w:tcMar>
              <w:top w:w="3600" w:type="dxa"/>
              <w:left w:w="15" w:type="dxa"/>
              <w:bottom w:w="15" w:type="dxa"/>
              <w:right w:w="15" w:type="dxa"/>
            </w:tcMar>
            <w:vAlign w:val="center"/>
            <w:hideMark/>
          </w:tcPr>
          <w:p w:rsidR="00000000" w:rsidRDefault="00AD028F">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AD028F">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AD028F">
            <w:pPr>
              <w:jc w:val="center"/>
              <w:rPr>
                <w:rFonts w:eastAsia="Times New Roman"/>
              </w:rPr>
            </w:pPr>
            <w:r>
              <w:rPr>
                <w:rFonts w:eastAsia="Times New Roman"/>
                <w:b/>
                <w:bCs/>
                <w:i/>
                <w:iCs/>
              </w:rPr>
              <w:t xml:space="preserve">биржевые облигации процентные неконвертируемые бездокументарные серии                    </w:t>
            </w:r>
            <w:r>
              <w:rPr>
                <w:rFonts w:eastAsia="Times New Roman"/>
                <w:b/>
                <w:bCs/>
                <w:i/>
                <w:iCs/>
              </w:rPr>
              <w:t>Б-1-383</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AD028F">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AD028F">
      <w:pPr>
        <w:rPr>
          <w:rFonts w:eastAsia="Times New Roman"/>
          <w:vanish/>
        </w:rPr>
      </w:pPr>
    </w:p>
    <w:tbl>
      <w:tblPr>
        <w:tblStyle w:val="TableNormal"/>
        <w:tblW w:w="0" w:type="auto"/>
        <w:tblCellSpacing w:w="15" w:type="dxa"/>
        <w:tblInd w:w="0" w:type="dxa"/>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right w:val="nil"/>
            </w:tcBorders>
            <w:tcMar>
              <w:top w:w="150" w:type="dxa"/>
              <w:left w:w="150" w:type="dxa"/>
              <w:bottom w:w="150" w:type="dxa"/>
              <w:right w:w="150" w:type="dxa"/>
            </w:tcMar>
            <w:vAlign w:val="center"/>
            <w:hideMark/>
          </w:tcPr>
          <w:p w:rsidR="00000000" w:rsidRDefault="00AD028F">
            <w:pPr>
              <w:rPr>
                <w:rFonts w:eastAsia="Times New Roman"/>
                <w:sz w:val="22"/>
                <w:szCs w:val="22"/>
              </w:rPr>
            </w:pPr>
            <w:r>
              <w:rPr>
                <w:rFonts w:eastAsia="Times New Roman"/>
                <w:b/>
                <w:bCs/>
                <w:sz w:val="22"/>
                <w:szCs w:val="22"/>
              </w:rPr>
              <w:t xml:space="preserve">Начальник Управления казначейских операций 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left w:val="nil"/>
              <w:bottom w:val="single" w:sz="2" w:space="0" w:color="auto"/>
              <w:right w:val="nil"/>
            </w:tcBorders>
            <w:tcMar>
              <w:top w:w="150" w:type="dxa"/>
              <w:left w:w="150" w:type="dxa"/>
              <w:bottom w:w="150" w:type="dxa"/>
              <w:right w:w="150" w:type="dxa"/>
            </w:tcMar>
            <w:vAlign w:val="center"/>
            <w:hideMark/>
          </w:tcPr>
          <w:p w:rsidR="00000000" w:rsidRDefault="00AD028F">
            <w:pPr>
              <w:rPr>
                <w:rFonts w:eastAsia="Times New Roman"/>
                <w:sz w:val="22"/>
                <w:szCs w:val="22"/>
              </w:rPr>
            </w:pPr>
          </w:p>
        </w:tc>
        <w:tc>
          <w:tcPr>
            <w:tcW w:w="1250" w:type="pct"/>
            <w:tcBorders>
              <w:top w:val="single" w:sz="2" w:space="0" w:color="auto"/>
              <w:left w:val="nil"/>
              <w:bottom w:val="single" w:sz="2" w:space="0" w:color="auto"/>
              <w:right w:val="single" w:sz="2" w:space="0" w:color="auto"/>
            </w:tcBorders>
            <w:tcMar>
              <w:top w:w="150" w:type="dxa"/>
              <w:left w:w="150" w:type="dxa"/>
              <w:bottom w:w="150" w:type="dxa"/>
              <w:right w:w="150" w:type="dxa"/>
            </w:tcMar>
            <w:vAlign w:val="bottom"/>
            <w:hideMark/>
          </w:tcPr>
          <w:p w:rsidR="00000000" w:rsidRDefault="00AD028F">
            <w:pPr>
              <w:rPr>
                <w:rFonts w:eastAsia="Times New Roman"/>
                <w:sz w:val="22"/>
                <w:szCs w:val="22"/>
              </w:rPr>
            </w:pPr>
            <w:r>
              <w:rPr>
                <w:rFonts w:eastAsia="Times New Roman"/>
                <w:b/>
                <w:bCs/>
                <w:sz w:val="22"/>
                <w:szCs w:val="22"/>
              </w:rPr>
              <w:t xml:space="preserve">Р.В. Калинин </w:t>
            </w:r>
          </w:p>
        </w:tc>
      </w:tr>
    </w:tbl>
    <w:p w:rsidR="00000000" w:rsidRDefault="00AD028F">
      <w:pPr>
        <w:pStyle w:val="a3"/>
        <w:spacing w:after="0" w:afterAutospacing="0"/>
        <w:jc w:val="both"/>
        <w:rPr>
          <w:sz w:val="22"/>
          <w:szCs w:val="22"/>
        </w:rPr>
      </w:pPr>
      <w:r>
        <w:rPr>
          <w:rFonts w:eastAsia="Times New Roman"/>
        </w:rPr>
        <w:br w:type="page"/>
      </w:r>
      <w:r>
        <w:rPr>
          <w:b/>
          <w:bCs/>
          <w:sz w:val="22"/>
          <w:szCs w:val="22"/>
        </w:rPr>
        <w:lastRenderedPageBreak/>
        <w:t>Далее будут использоваться следующие термины:</w:t>
      </w:r>
    </w:p>
    <w:p w:rsidR="00000000" w:rsidRDefault="00AD028F">
      <w:pPr>
        <w:pStyle w:val="a3"/>
        <w:spacing w:before="0" w:beforeAutospacing="0" w:after="0" w:afterAutospacing="0"/>
        <w:jc w:val="both"/>
        <w:rPr>
          <w:i/>
          <w:iCs/>
          <w:sz w:val="22"/>
          <w:szCs w:val="22"/>
        </w:rPr>
      </w:pPr>
      <w:r>
        <w:rPr>
          <w:b/>
          <w:bCs/>
          <w:i/>
          <w:iCs/>
          <w:sz w:val="22"/>
          <w:szCs w:val="22"/>
        </w:rPr>
        <w:t>«Программа»</w:t>
      </w:r>
      <w:r>
        <w:rPr>
          <w:i/>
          <w:iCs/>
          <w:sz w:val="22"/>
          <w:szCs w:val="22"/>
        </w:rPr>
        <w:t xml:space="preserve"> - Программа биржевых облигаций с внесенными изменениями, имеющая идентификационный номер 401000B001P02E от 05.08.2015, в рамках которой размещается настоящий выпуск Биржевых облигаци</w:t>
      </w:r>
      <w:r>
        <w:rPr>
          <w:i/>
          <w:iCs/>
          <w:sz w:val="22"/>
          <w:szCs w:val="22"/>
        </w:rPr>
        <w:t>й.</w:t>
      </w:r>
    </w:p>
    <w:p w:rsidR="00000000" w:rsidRDefault="00AD028F">
      <w:pPr>
        <w:pStyle w:val="a3"/>
        <w:spacing w:before="0" w:beforeAutospacing="0" w:after="0" w:afterAutospacing="0"/>
        <w:jc w:val="both"/>
        <w:rPr>
          <w:i/>
          <w:iCs/>
          <w:sz w:val="22"/>
          <w:szCs w:val="22"/>
        </w:rPr>
      </w:pPr>
      <w:r>
        <w:rPr>
          <w:b/>
          <w:bCs/>
          <w:i/>
          <w:iCs/>
          <w:sz w:val="22"/>
          <w:szCs w:val="22"/>
        </w:rPr>
        <w:t>«Решение о выпуске»</w:t>
      </w:r>
      <w:r>
        <w:rPr>
          <w:i/>
          <w:iCs/>
          <w:sz w:val="22"/>
          <w:szCs w:val="22"/>
        </w:rPr>
        <w:t xml:space="preserve"> – Решение о выпуске биржевых облигаций в рамках Программы Биржевых облигаций;</w:t>
      </w:r>
    </w:p>
    <w:p w:rsidR="00000000" w:rsidRDefault="00AD028F">
      <w:pPr>
        <w:pStyle w:val="a3"/>
        <w:spacing w:before="0" w:beforeAutospacing="0" w:after="0" w:afterAutospacing="0"/>
        <w:jc w:val="both"/>
        <w:rPr>
          <w:i/>
          <w:iCs/>
          <w:sz w:val="22"/>
          <w:szCs w:val="22"/>
        </w:rPr>
      </w:pPr>
      <w:r>
        <w:rPr>
          <w:b/>
          <w:bCs/>
          <w:i/>
          <w:iCs/>
          <w:sz w:val="22"/>
          <w:szCs w:val="22"/>
        </w:rPr>
        <w:t>«Выпуск»</w:t>
      </w:r>
      <w:r>
        <w:rPr>
          <w:i/>
          <w:iCs/>
          <w:sz w:val="22"/>
          <w:szCs w:val="22"/>
        </w:rPr>
        <w:t xml:space="preserve"> - настоящий выпуск Биржевых облигаций, размещаемых в рамках Программы;</w:t>
      </w:r>
    </w:p>
    <w:p w:rsidR="00000000" w:rsidRDefault="00AD028F">
      <w:pPr>
        <w:pStyle w:val="a3"/>
        <w:spacing w:before="0" w:beforeAutospacing="0" w:after="0" w:afterAutospacing="0"/>
        <w:jc w:val="both"/>
        <w:rPr>
          <w:i/>
          <w:iCs/>
          <w:sz w:val="22"/>
          <w:szCs w:val="22"/>
        </w:rPr>
      </w:pPr>
      <w:r>
        <w:rPr>
          <w:b/>
          <w:bCs/>
          <w:i/>
          <w:iCs/>
          <w:sz w:val="22"/>
          <w:szCs w:val="22"/>
        </w:rPr>
        <w:t>«Биржевая облигация» или «Биржевая облигация выпуска»</w:t>
      </w:r>
      <w:r>
        <w:rPr>
          <w:i/>
          <w:iCs/>
          <w:sz w:val="22"/>
          <w:szCs w:val="22"/>
        </w:rPr>
        <w:t xml:space="preserve"> означает биржевую обл</w:t>
      </w:r>
      <w:r>
        <w:rPr>
          <w:i/>
          <w:iCs/>
          <w:sz w:val="22"/>
          <w:szCs w:val="22"/>
        </w:rPr>
        <w:t>игацию, размещаемую в рамках настоящего Выпуска;</w:t>
      </w:r>
    </w:p>
    <w:p w:rsidR="00000000" w:rsidRDefault="00AD028F">
      <w:pPr>
        <w:pStyle w:val="a3"/>
        <w:spacing w:before="0" w:beforeAutospacing="0" w:after="0" w:afterAutospacing="0"/>
        <w:jc w:val="both"/>
        <w:rPr>
          <w:i/>
          <w:iCs/>
          <w:sz w:val="22"/>
          <w:szCs w:val="22"/>
        </w:rPr>
      </w:pPr>
      <w:r>
        <w:rPr>
          <w:b/>
          <w:bCs/>
          <w:i/>
          <w:iCs/>
          <w:sz w:val="22"/>
          <w:szCs w:val="22"/>
        </w:rPr>
        <w:t>«Эмитент»</w:t>
      </w:r>
      <w:r>
        <w:rPr>
          <w:i/>
          <w:iCs/>
          <w:sz w:val="22"/>
          <w:szCs w:val="22"/>
        </w:rPr>
        <w:t xml:space="preserve"> означает Банк ВТБ (публичное акционерное общество), сокращенно - Банк ВТБ (ПАО).</w:t>
      </w:r>
    </w:p>
    <w:p w:rsidR="00000000" w:rsidRDefault="00AD028F">
      <w:pPr>
        <w:pStyle w:val="a3"/>
        <w:spacing w:before="0" w:beforeAutospacing="0"/>
        <w:jc w:val="both"/>
        <w:rPr>
          <w:i/>
          <w:iCs/>
          <w:sz w:val="22"/>
          <w:szCs w:val="22"/>
        </w:rPr>
      </w:pPr>
      <w:r>
        <w:rPr>
          <w:b/>
          <w:bCs/>
          <w:i/>
          <w:iCs/>
          <w:sz w:val="22"/>
          <w:szCs w:val="22"/>
        </w:rPr>
        <w:t>Иные термины, используемые в настоящем документе, имеют значение, определенное в Программе и Решении о выпуске.</w:t>
      </w:r>
    </w:p>
    <w:p w:rsidR="00000000" w:rsidRDefault="00AD028F">
      <w:pPr>
        <w:pStyle w:val="a3"/>
        <w:spacing w:after="0" w:afterAutospacing="0"/>
        <w:jc w:val="both"/>
        <w:rPr>
          <w:sz w:val="22"/>
          <w:szCs w:val="22"/>
        </w:rPr>
      </w:pPr>
      <w:r>
        <w:rPr>
          <w:sz w:val="22"/>
          <w:szCs w:val="22"/>
        </w:rPr>
        <w:t>1. В</w:t>
      </w:r>
      <w:r>
        <w:rPr>
          <w:sz w:val="22"/>
          <w:szCs w:val="22"/>
        </w:rPr>
        <w:t>ид, категория (тип), идентификационные признаки ценных бумаг:</w:t>
      </w:r>
    </w:p>
    <w:p w:rsidR="00000000" w:rsidRDefault="00AD028F">
      <w:pPr>
        <w:pStyle w:val="a3"/>
        <w:spacing w:before="0" w:beforeAutospacing="0" w:after="0" w:afterAutospacing="0"/>
        <w:jc w:val="both"/>
        <w:rPr>
          <w:sz w:val="22"/>
          <w:szCs w:val="22"/>
        </w:rPr>
      </w:pPr>
      <w:r>
        <w:rPr>
          <w:sz w:val="22"/>
          <w:szCs w:val="22"/>
        </w:rPr>
        <w:t xml:space="preserve">Вид ценных бумаг: </w:t>
      </w:r>
      <w:r>
        <w:rPr>
          <w:b/>
          <w:bCs/>
          <w:i/>
          <w:iCs/>
          <w:sz w:val="22"/>
          <w:szCs w:val="22"/>
        </w:rPr>
        <w:t>биржевые облигации.</w:t>
      </w:r>
    </w:p>
    <w:p w:rsidR="00000000" w:rsidRDefault="00AD028F">
      <w:pPr>
        <w:pStyle w:val="a3"/>
        <w:spacing w:before="0" w:beforeAutospacing="0"/>
        <w:jc w:val="both"/>
        <w:rPr>
          <w:sz w:val="22"/>
          <w:szCs w:val="22"/>
        </w:rPr>
      </w:pPr>
      <w:r>
        <w:rPr>
          <w:sz w:val="22"/>
          <w:szCs w:val="22"/>
        </w:rPr>
        <w:t xml:space="preserve">Иные идентификационные признаки размещаемых ценных бумаг: </w:t>
      </w:r>
      <w:r>
        <w:rPr>
          <w:b/>
          <w:bCs/>
          <w:i/>
          <w:iCs/>
          <w:sz w:val="22"/>
          <w:szCs w:val="22"/>
        </w:rPr>
        <w:t>биржевые облигации процентные неконвертируемые бездокументарные серии Б-1-383.</w:t>
      </w:r>
    </w:p>
    <w:p w:rsidR="00000000" w:rsidRDefault="00AD028F">
      <w:pPr>
        <w:pStyle w:val="a3"/>
        <w:jc w:val="both"/>
        <w:rPr>
          <w:sz w:val="22"/>
          <w:szCs w:val="22"/>
        </w:rPr>
      </w:pPr>
      <w:r>
        <w:rPr>
          <w:sz w:val="22"/>
          <w:szCs w:val="22"/>
        </w:rPr>
        <w:t>Регистрационный ном</w:t>
      </w:r>
      <w:r>
        <w:rPr>
          <w:sz w:val="22"/>
          <w:szCs w:val="22"/>
        </w:rPr>
        <w:t xml:space="preserve">ер выпуска: </w:t>
      </w:r>
      <w:r>
        <w:rPr>
          <w:b/>
          <w:bCs/>
          <w:i/>
          <w:iCs/>
          <w:sz w:val="22"/>
          <w:szCs w:val="22"/>
        </w:rPr>
        <w:t>4B02-383-01000-B-001P от 02.10.2025.</w:t>
      </w:r>
    </w:p>
    <w:p w:rsidR="00000000" w:rsidRDefault="00AD028F">
      <w:pPr>
        <w:pStyle w:val="a3"/>
        <w:spacing w:after="0" w:afterAutospacing="0"/>
        <w:jc w:val="both"/>
        <w:rPr>
          <w:sz w:val="22"/>
          <w:szCs w:val="22"/>
        </w:rPr>
      </w:pPr>
      <w:r>
        <w:rPr>
          <w:sz w:val="22"/>
          <w:szCs w:val="22"/>
        </w:rPr>
        <w:t>2. Количество размещаемых эмиссионных ценных бумаг:</w:t>
      </w:r>
    </w:p>
    <w:p w:rsidR="00000000" w:rsidRDefault="00AD028F">
      <w:pPr>
        <w:pStyle w:val="a3"/>
        <w:spacing w:before="0" w:beforeAutospacing="0"/>
        <w:jc w:val="both"/>
        <w:rPr>
          <w:sz w:val="22"/>
          <w:szCs w:val="22"/>
        </w:rPr>
      </w:pPr>
      <w:r>
        <w:rPr>
          <w:b/>
          <w:bCs/>
          <w:i/>
          <w:iCs/>
          <w:sz w:val="22"/>
          <w:szCs w:val="22"/>
        </w:rPr>
        <w:t>Примерное количество размещаемых Биржевых облигаций: 1 000 000 (Один миллион) штук.</w:t>
      </w:r>
    </w:p>
    <w:p w:rsidR="00000000" w:rsidRDefault="00AD028F">
      <w:pPr>
        <w:pStyle w:val="a3"/>
        <w:jc w:val="both"/>
        <w:rPr>
          <w:sz w:val="22"/>
          <w:szCs w:val="22"/>
        </w:rPr>
      </w:pPr>
      <w:r>
        <w:rPr>
          <w:sz w:val="22"/>
          <w:szCs w:val="22"/>
        </w:rPr>
        <w:t>3. Срок размещения ценных бумаг.</w:t>
      </w:r>
    </w:p>
    <w:p w:rsidR="00000000" w:rsidRDefault="00AD028F">
      <w:pPr>
        <w:pStyle w:val="a3"/>
        <w:jc w:val="both"/>
        <w:rPr>
          <w:sz w:val="22"/>
          <w:szCs w:val="22"/>
        </w:rPr>
      </w:pPr>
      <w:r>
        <w:rPr>
          <w:sz w:val="22"/>
          <w:szCs w:val="22"/>
        </w:rPr>
        <w:t xml:space="preserve">Дата начала размещения ценных бумаг: </w:t>
      </w:r>
      <w:r>
        <w:rPr>
          <w:b/>
          <w:bCs/>
          <w:i/>
          <w:iCs/>
          <w:sz w:val="22"/>
          <w:szCs w:val="22"/>
        </w:rPr>
        <w:t>1</w:t>
      </w:r>
      <w:r>
        <w:rPr>
          <w:b/>
          <w:bCs/>
          <w:i/>
          <w:iCs/>
          <w:sz w:val="22"/>
          <w:szCs w:val="22"/>
        </w:rPr>
        <w:t>1 ноября 2025.</w:t>
      </w:r>
    </w:p>
    <w:p w:rsidR="00000000" w:rsidRDefault="00AD028F">
      <w:pPr>
        <w:pStyle w:val="a3"/>
        <w:jc w:val="both"/>
        <w:rPr>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w:t>
      </w:r>
      <w:r>
        <w:rPr>
          <w:b/>
          <w:bCs/>
          <w:i/>
          <w:iCs/>
          <w:sz w:val="22"/>
          <w:szCs w:val="22"/>
        </w:rPr>
        <w:t>игаций, определенному законодательством Российской Федерации.</w:t>
      </w:r>
    </w:p>
    <w:p w:rsidR="00000000" w:rsidRDefault="00AD028F">
      <w:pPr>
        <w:pStyle w:val="a3"/>
        <w:spacing w:after="0" w:afterAutospacing="0"/>
        <w:jc w:val="both"/>
        <w:rPr>
          <w:sz w:val="22"/>
          <w:szCs w:val="22"/>
        </w:rPr>
      </w:pPr>
      <w:r>
        <w:rPr>
          <w:sz w:val="22"/>
          <w:szCs w:val="22"/>
        </w:rPr>
        <w:t xml:space="preserve">Дата окончания размещения ценных бумаг: </w:t>
      </w:r>
      <w:r>
        <w:rPr>
          <w:b/>
          <w:bCs/>
          <w:i/>
          <w:iCs/>
          <w:sz w:val="22"/>
          <w:szCs w:val="22"/>
        </w:rPr>
        <w:t>дата окончания размещения ценных бумаг совпадает с датой начала размещения ценных бумаг.</w:t>
      </w:r>
    </w:p>
    <w:p w:rsidR="00000000" w:rsidRDefault="00AD028F">
      <w:pPr>
        <w:pStyle w:val="a3"/>
        <w:spacing w:before="0" w:beforeAutospacing="0"/>
        <w:jc w:val="both"/>
        <w:rPr>
          <w:sz w:val="22"/>
          <w:szCs w:val="22"/>
        </w:rPr>
      </w:pPr>
      <w:r>
        <w:rPr>
          <w:b/>
          <w:bCs/>
          <w:i/>
          <w:iCs/>
          <w:sz w:val="22"/>
          <w:szCs w:val="22"/>
        </w:rPr>
        <w:t>Биржевые облигации не предполагается размещать траншами.</w:t>
      </w:r>
    </w:p>
    <w:p w:rsidR="00000000" w:rsidRDefault="00AD028F">
      <w:pPr>
        <w:pStyle w:val="a3"/>
        <w:spacing w:after="0" w:afterAutospacing="0"/>
        <w:jc w:val="both"/>
        <w:rPr>
          <w:sz w:val="22"/>
          <w:szCs w:val="22"/>
        </w:rPr>
      </w:pPr>
      <w:r>
        <w:rPr>
          <w:sz w:val="22"/>
          <w:szCs w:val="22"/>
        </w:rPr>
        <w:t>4. Порядок приобретения ценных бумаг при их размещении</w:t>
      </w:r>
    </w:p>
    <w:p w:rsidR="00000000" w:rsidRDefault="00AD028F">
      <w:pPr>
        <w:pStyle w:val="a3"/>
        <w:spacing w:before="0" w:beforeAutospacing="0"/>
        <w:jc w:val="both"/>
        <w:rPr>
          <w:sz w:val="22"/>
          <w:szCs w:val="22"/>
        </w:rPr>
      </w:pPr>
      <w:r>
        <w:rPr>
          <w:sz w:val="22"/>
          <w:szCs w:val="22"/>
        </w:rPr>
        <w:t xml:space="preserve">4.1. Способ размещения ценных бумаг: </w:t>
      </w:r>
      <w:r>
        <w:rPr>
          <w:b/>
          <w:bCs/>
          <w:i/>
          <w:iCs/>
          <w:sz w:val="22"/>
          <w:szCs w:val="22"/>
        </w:rPr>
        <w:t>Открытая подписка.</w:t>
      </w:r>
    </w:p>
    <w:p w:rsidR="00000000" w:rsidRDefault="00AD028F">
      <w:pPr>
        <w:pStyle w:val="a3"/>
        <w:spacing w:after="0" w:afterAutospacing="0"/>
        <w:jc w:val="both"/>
        <w:rPr>
          <w:sz w:val="22"/>
          <w:szCs w:val="22"/>
        </w:rPr>
      </w:pPr>
      <w:r>
        <w:rPr>
          <w:sz w:val="22"/>
          <w:szCs w:val="22"/>
        </w:rPr>
        <w:t>4.2. Порядок размещения ценных бумаг.</w:t>
      </w:r>
    </w:p>
    <w:p w:rsidR="00000000" w:rsidRDefault="00AD028F">
      <w:pPr>
        <w:pStyle w:val="a3"/>
        <w:spacing w:before="0" w:beforeAutospacing="0" w:after="0" w:afterAutospacing="0"/>
        <w:jc w:val="both"/>
        <w:rPr>
          <w:sz w:val="22"/>
          <w:szCs w:val="22"/>
        </w:rPr>
      </w:pPr>
      <w:r>
        <w:rPr>
          <w:sz w:val="22"/>
          <w:szCs w:val="22"/>
        </w:rPr>
        <w:t xml:space="preserve">4.2.1. Указываются порядок и условия заключения </w:t>
      </w:r>
      <w:r>
        <w:rPr>
          <w:sz w:val="22"/>
          <w:szCs w:val="22"/>
        </w:rPr>
        <w:t>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заключение договоров осуществляется посредством подачи и</w:t>
      </w:r>
      <w:r>
        <w:rPr>
          <w:sz w:val="22"/>
          <w:szCs w:val="22"/>
        </w:rPr>
        <w:t xml:space="preserve">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rsidR="00000000" w:rsidRDefault="00AD028F">
      <w:pPr>
        <w:pStyle w:val="a3"/>
        <w:spacing w:before="0" w:beforeAutospacing="0"/>
        <w:jc w:val="both"/>
        <w:rPr>
          <w:b/>
          <w:bCs/>
          <w:i/>
          <w:iCs/>
          <w:sz w:val="22"/>
          <w:szCs w:val="22"/>
        </w:rPr>
      </w:pPr>
      <w:r>
        <w:rPr>
          <w:b/>
          <w:bCs/>
          <w:i/>
          <w:iCs/>
          <w:sz w:val="22"/>
          <w:szCs w:val="22"/>
        </w:rPr>
        <w:t>Размещение Биржевых обли</w:t>
      </w:r>
      <w:r>
        <w:rPr>
          <w:b/>
          <w:bCs/>
          <w:i/>
          <w:iCs/>
          <w:sz w:val="22"/>
          <w:szCs w:val="22"/>
        </w:rPr>
        <w:t xml:space="preserve">гаций проводится по цене размещения Биржевых облигаций, установленной в п.4.3 настоящего документа (далее - «Цена размещения»). </w:t>
      </w:r>
    </w:p>
    <w:p w:rsidR="00000000" w:rsidRDefault="00AD028F">
      <w:pPr>
        <w:pStyle w:val="a3"/>
        <w:jc w:val="both"/>
        <w:rPr>
          <w:b/>
          <w:bCs/>
          <w:i/>
          <w:iCs/>
          <w:sz w:val="22"/>
          <w:szCs w:val="22"/>
        </w:rPr>
      </w:pPr>
      <w:r>
        <w:rPr>
          <w:b/>
          <w:bCs/>
          <w:i/>
          <w:iCs/>
          <w:sz w:val="22"/>
          <w:szCs w:val="22"/>
        </w:rPr>
        <w:t>Сделки при размещении Биржевых облигаций заключаются в Публичном акционерном обществе «Московская Биржа ММВБ-РТС» (далее – «Бир</w:t>
      </w:r>
      <w:r>
        <w:rPr>
          <w:b/>
          <w:bCs/>
          <w:i/>
          <w:iCs/>
          <w:sz w:val="22"/>
          <w:szCs w:val="22"/>
        </w:rPr>
        <w:t>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рынке депозитов и рынке кредитов Публичного акцио</w:t>
      </w:r>
      <w:r>
        <w:rPr>
          <w:b/>
          <w:bCs/>
          <w:i/>
          <w:iCs/>
          <w:sz w:val="22"/>
          <w:szCs w:val="22"/>
        </w:rPr>
        <w:t xml:space="preserve">нерного общества «Московская Биржа ММВБ-РТС» (далее – «Правила Биржи»), зарегистрированными в установленном законодательством Российской Федерации порядке и действующими на дату проведения </w:t>
      </w:r>
      <w:r>
        <w:rPr>
          <w:b/>
          <w:bCs/>
          <w:i/>
          <w:iCs/>
          <w:sz w:val="22"/>
          <w:szCs w:val="22"/>
        </w:rPr>
        <w:lastRenderedPageBreak/>
        <w:t>торгов, при этом удовлетворение заявок при размещении осуществляетс</w:t>
      </w:r>
      <w:r>
        <w:rPr>
          <w:b/>
          <w:bCs/>
          <w:i/>
          <w:iCs/>
          <w:sz w:val="22"/>
          <w:szCs w:val="22"/>
        </w:rPr>
        <w:t>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w:t>
      </w:r>
      <w:r>
        <w:rPr>
          <w:b/>
          <w:bCs/>
          <w:i/>
          <w:iCs/>
          <w:sz w:val="22"/>
          <w:szCs w:val="22"/>
        </w:rPr>
        <w:t xml:space="preserve">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w:t>
      </w:r>
      <w:r>
        <w:rPr>
          <w:b/>
          <w:bCs/>
          <w:i/>
          <w:iCs/>
          <w:sz w:val="22"/>
          <w:szCs w:val="22"/>
        </w:rPr>
        <w:t>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w:t>
      </w:r>
      <w:r>
        <w:rPr>
          <w:b/>
          <w:bCs/>
          <w:i/>
          <w:iCs/>
          <w:sz w:val="22"/>
          <w:szCs w:val="22"/>
        </w:rPr>
        <w:t>енной деятельности.</w:t>
      </w:r>
    </w:p>
    <w:p w:rsidR="00000000" w:rsidRDefault="00AD028F">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w:t>
      </w:r>
      <w:r>
        <w:rPr>
          <w:b/>
          <w:bCs/>
          <w:i/>
          <w:iCs/>
          <w:sz w:val="22"/>
          <w:szCs w:val="22"/>
        </w:rPr>
        <w:t>иальный приобретатель Биржевых облигаций, являющийся Участником торгов, действует самостоятельно.</w:t>
      </w:r>
    </w:p>
    <w:p w:rsidR="00000000" w:rsidRDefault="00AD028F">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w:t>
      </w:r>
      <w:r>
        <w:rPr>
          <w:b/>
          <w:bCs/>
          <w:i/>
          <w:iCs/>
          <w:sz w:val="22"/>
          <w:szCs w:val="22"/>
        </w:rPr>
        <w:t>иями регламентов соответствующих депозитариев.</w:t>
      </w:r>
    </w:p>
    <w:p w:rsidR="00000000" w:rsidRDefault="00AD028F">
      <w:pPr>
        <w:pStyle w:val="a3"/>
        <w:jc w:val="both"/>
        <w:rPr>
          <w:b/>
          <w:bCs/>
          <w:i/>
          <w:iCs/>
          <w:sz w:val="22"/>
          <w:szCs w:val="22"/>
        </w:rPr>
      </w:pPr>
      <w:r>
        <w:rPr>
          <w:b/>
          <w:bCs/>
          <w:i/>
          <w:iCs/>
          <w:sz w:val="22"/>
          <w:szCs w:val="22"/>
        </w:rPr>
        <w:t>Адресные заявки на покупку Биржевых облигаций и адресные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w:t>
      </w:r>
      <w:r>
        <w:rPr>
          <w:b/>
          <w:bCs/>
          <w:i/>
          <w:iCs/>
          <w:sz w:val="22"/>
          <w:szCs w:val="22"/>
        </w:rPr>
        <w:t>облюденной. Моментом заключения сделки по размещению Биржевых облигаций считается момент ее регистрации в Системе торгов.</w:t>
      </w:r>
    </w:p>
    <w:p w:rsidR="00000000" w:rsidRDefault="00AD028F">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удовлетворении) заявок, Участникам торгов не направляются.</w:t>
      </w:r>
      <w:r>
        <w:rPr>
          <w:b/>
          <w:bCs/>
          <w:i/>
          <w:iCs/>
          <w:sz w:val="22"/>
          <w:szCs w:val="22"/>
        </w:rPr>
        <w:t xml:space="preserve"> </w:t>
      </w:r>
    </w:p>
    <w:p w:rsidR="00000000" w:rsidRDefault="00AD028F">
      <w:pPr>
        <w:pStyle w:val="a3"/>
        <w:jc w:val="both"/>
        <w:rPr>
          <w:b/>
          <w:bCs/>
          <w:i/>
          <w:iCs/>
          <w:sz w:val="22"/>
          <w:szCs w:val="22"/>
        </w:rPr>
      </w:pPr>
      <w:r>
        <w:rPr>
          <w:b/>
          <w:bCs/>
          <w:i/>
          <w:iCs/>
          <w:sz w:val="22"/>
          <w:szCs w:val="22"/>
        </w:rPr>
        <w:t>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ставке купонного дохода на все купонные периоды, установленной Решением о выпуске ценных бумаг (</w:t>
      </w:r>
      <w:r>
        <w:rPr>
          <w:b/>
          <w:bCs/>
          <w:i/>
          <w:iCs/>
          <w:sz w:val="22"/>
          <w:szCs w:val="22"/>
        </w:rPr>
        <w:t>далее – «Размещение Биржевых облигаций путем сбора адресных заявок»), с предварительным сбором заявок на приобретение Биржевых облигаций на торгах Биржи.</w:t>
      </w:r>
    </w:p>
    <w:p w:rsidR="00000000" w:rsidRDefault="00AD028F">
      <w:pPr>
        <w:pStyle w:val="a3"/>
        <w:jc w:val="both"/>
        <w:rPr>
          <w:b/>
          <w:bCs/>
          <w:i/>
          <w:iCs/>
          <w:sz w:val="22"/>
          <w:szCs w:val="22"/>
        </w:rPr>
      </w:pPr>
      <w:r>
        <w:rPr>
          <w:b/>
          <w:bCs/>
          <w:i/>
          <w:iCs/>
          <w:sz w:val="22"/>
          <w:szCs w:val="22"/>
        </w:rPr>
        <w:t>Размещение Биржевых облигаций путем сбора адресных заявок предусматривает адресованное потенциальным п</w:t>
      </w:r>
      <w:r>
        <w:rPr>
          <w:b/>
          <w:bCs/>
          <w:i/>
          <w:iCs/>
          <w:sz w:val="22"/>
          <w:szCs w:val="22"/>
        </w:rPr>
        <w:t>риобретателям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Биржевых облигаций.</w:t>
      </w:r>
    </w:p>
    <w:p w:rsidR="00000000" w:rsidRDefault="00AD028F">
      <w:pPr>
        <w:pStyle w:val="a3"/>
        <w:jc w:val="both"/>
        <w:rPr>
          <w:b/>
          <w:bCs/>
          <w:i/>
          <w:iCs/>
          <w:sz w:val="22"/>
          <w:szCs w:val="22"/>
        </w:rPr>
      </w:pPr>
      <w:r>
        <w:rPr>
          <w:b/>
          <w:bCs/>
          <w:i/>
          <w:iCs/>
          <w:sz w:val="22"/>
          <w:szCs w:val="22"/>
        </w:rPr>
        <w:t>Ответ о принятии предложений (оферт</w:t>
      </w:r>
      <w:r>
        <w:rPr>
          <w:b/>
          <w:bCs/>
          <w:i/>
          <w:iCs/>
          <w:sz w:val="22"/>
          <w:szCs w:val="22"/>
        </w:rPr>
        <w:t xml:space="preserve">)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w:t>
      </w:r>
      <w:r>
        <w:rPr>
          <w:b/>
          <w:bCs/>
          <w:i/>
          <w:iCs/>
          <w:sz w:val="22"/>
          <w:szCs w:val="22"/>
        </w:rPr>
        <w:t>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rsidR="00000000" w:rsidRDefault="00AD028F">
      <w:pPr>
        <w:pStyle w:val="a3"/>
        <w:jc w:val="both"/>
        <w:rPr>
          <w:b/>
          <w:bCs/>
          <w:i/>
          <w:iCs/>
          <w:sz w:val="22"/>
          <w:szCs w:val="22"/>
        </w:rPr>
      </w:pPr>
      <w:r>
        <w:rPr>
          <w:b/>
          <w:bCs/>
          <w:i/>
          <w:iCs/>
          <w:sz w:val="22"/>
          <w:szCs w:val="22"/>
        </w:rPr>
        <w:t xml:space="preserve">В дату начала размещения Биржевых облигаций Участники торгов в течение периода подачи </w:t>
      </w:r>
      <w:r>
        <w:rPr>
          <w:b/>
          <w:bCs/>
          <w:i/>
          <w:iCs/>
          <w:sz w:val="22"/>
          <w:szCs w:val="22"/>
        </w:rPr>
        <w:t xml:space="preserve">заявок на приобретение Биржевых облигаций по фиксированной цене и ставке купонного дохода на все купонные периоды подают адресные заявки на приобретение Биржевых облигаций с использованием Системы торгов, как за свой счет, так и </w:t>
      </w:r>
      <w:proofErr w:type="gramStart"/>
      <w:r>
        <w:rPr>
          <w:b/>
          <w:bCs/>
          <w:i/>
          <w:iCs/>
          <w:sz w:val="22"/>
          <w:szCs w:val="22"/>
        </w:rPr>
        <w:t>за счет</w:t>
      </w:r>
      <w:proofErr w:type="gramEnd"/>
      <w:r>
        <w:rPr>
          <w:b/>
          <w:bCs/>
          <w:i/>
          <w:iCs/>
          <w:sz w:val="22"/>
          <w:szCs w:val="22"/>
        </w:rPr>
        <w:t xml:space="preserve"> и по поручению клие</w:t>
      </w:r>
      <w:r>
        <w:rPr>
          <w:b/>
          <w:bCs/>
          <w:i/>
          <w:iCs/>
          <w:sz w:val="22"/>
          <w:szCs w:val="22"/>
        </w:rPr>
        <w:t>нтов в адрес Эмитента.</w:t>
      </w:r>
    </w:p>
    <w:p w:rsidR="00000000" w:rsidRDefault="00AD028F">
      <w:pPr>
        <w:pStyle w:val="a3"/>
        <w:jc w:val="both"/>
        <w:rPr>
          <w:b/>
          <w:bCs/>
          <w:i/>
          <w:iCs/>
          <w:sz w:val="22"/>
          <w:szCs w:val="22"/>
        </w:rPr>
      </w:pPr>
      <w:r>
        <w:rPr>
          <w:b/>
          <w:bCs/>
          <w:i/>
          <w:iCs/>
          <w:sz w:val="22"/>
          <w:szCs w:val="22"/>
        </w:rPr>
        <w:t>Время и порядок подачи адресных заявок в течение периода подачи заявок по фиксированной цене и ставке купонного дохода на все купонные периоды устанавливается Биржей по согласованию с Эмитентом.</w:t>
      </w:r>
    </w:p>
    <w:p w:rsidR="00000000" w:rsidRDefault="00AD028F">
      <w:pPr>
        <w:pStyle w:val="a3"/>
        <w:jc w:val="both"/>
        <w:rPr>
          <w:b/>
          <w:bCs/>
          <w:i/>
          <w:iCs/>
          <w:sz w:val="22"/>
          <w:szCs w:val="22"/>
        </w:rPr>
      </w:pPr>
      <w:r>
        <w:rPr>
          <w:b/>
          <w:bCs/>
          <w:i/>
          <w:iCs/>
          <w:sz w:val="22"/>
          <w:szCs w:val="22"/>
        </w:rPr>
        <w:lastRenderedPageBreak/>
        <w:t>Заявки на приобретение Биржевых облига</w:t>
      </w:r>
      <w:r>
        <w:rPr>
          <w:b/>
          <w:bCs/>
          <w:i/>
          <w:iCs/>
          <w:sz w:val="22"/>
          <w:szCs w:val="22"/>
        </w:rPr>
        <w:t>ций направляются Участниками торгов в адрес Эмитента.</w:t>
      </w:r>
    </w:p>
    <w:p w:rsidR="00000000" w:rsidRDefault="00AD028F">
      <w:pPr>
        <w:pStyle w:val="a3"/>
        <w:spacing w:after="0" w:afterAutospacing="0"/>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AD028F">
      <w:pPr>
        <w:pStyle w:val="a3"/>
        <w:spacing w:before="0" w:beforeAutospacing="0" w:after="0" w:afterAutospacing="0"/>
        <w:jc w:val="both"/>
        <w:rPr>
          <w:b/>
          <w:bCs/>
          <w:i/>
          <w:iCs/>
          <w:sz w:val="22"/>
          <w:szCs w:val="22"/>
        </w:rPr>
      </w:pPr>
      <w:r>
        <w:rPr>
          <w:b/>
          <w:bCs/>
          <w:i/>
          <w:iCs/>
          <w:sz w:val="22"/>
          <w:szCs w:val="22"/>
        </w:rPr>
        <w:t xml:space="preserve">- цена приобретения (100% от номинальной стоимости Биржевой облигации); </w:t>
      </w:r>
    </w:p>
    <w:p w:rsidR="00000000" w:rsidRDefault="00AD028F">
      <w:pPr>
        <w:pStyle w:val="a3"/>
        <w:spacing w:before="0" w:beforeAutospacing="0" w:after="0" w:afterAutospacing="0"/>
        <w:jc w:val="both"/>
        <w:rPr>
          <w:b/>
          <w:bCs/>
          <w:i/>
          <w:iCs/>
          <w:sz w:val="22"/>
          <w:szCs w:val="22"/>
        </w:rPr>
      </w:pPr>
      <w:r>
        <w:rPr>
          <w:b/>
          <w:bCs/>
          <w:i/>
          <w:iCs/>
          <w:sz w:val="22"/>
          <w:szCs w:val="22"/>
        </w:rPr>
        <w:t>- количество Биржевых облигаций;</w:t>
      </w:r>
    </w:p>
    <w:p w:rsidR="00000000" w:rsidRDefault="00AD028F">
      <w:pPr>
        <w:pStyle w:val="a3"/>
        <w:spacing w:before="0" w:beforeAutospacing="0" w:after="0" w:afterAutospacing="0"/>
        <w:jc w:val="both"/>
        <w:rPr>
          <w:b/>
          <w:bCs/>
          <w:i/>
          <w:iCs/>
          <w:sz w:val="22"/>
          <w:szCs w:val="22"/>
        </w:rPr>
      </w:pPr>
      <w:r>
        <w:rPr>
          <w:b/>
          <w:bCs/>
          <w:i/>
          <w:iCs/>
          <w:sz w:val="22"/>
          <w:szCs w:val="22"/>
        </w:rPr>
        <w:t>- код расчетов - код, исполь</w:t>
      </w:r>
      <w:r>
        <w:rPr>
          <w:b/>
          <w:bCs/>
          <w:i/>
          <w:iCs/>
          <w:sz w:val="22"/>
          <w:szCs w:val="22"/>
        </w:rPr>
        <w:t>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w:t>
      </w:r>
      <w:r>
        <w:rPr>
          <w:b/>
          <w:bCs/>
          <w:i/>
          <w:iCs/>
          <w:sz w:val="22"/>
          <w:szCs w:val="22"/>
        </w:rPr>
        <w:t>ащей датой исполнения сделки с ценными бумагами является дата заключения сделки;</w:t>
      </w:r>
    </w:p>
    <w:p w:rsidR="00000000" w:rsidRDefault="00AD028F">
      <w:pPr>
        <w:pStyle w:val="a3"/>
        <w:spacing w:before="0" w:beforeAutospacing="0"/>
        <w:jc w:val="both"/>
        <w:rPr>
          <w:b/>
          <w:bCs/>
          <w:i/>
          <w:iCs/>
          <w:sz w:val="22"/>
          <w:szCs w:val="22"/>
        </w:rPr>
      </w:pPr>
      <w:r>
        <w:rPr>
          <w:b/>
          <w:bCs/>
          <w:i/>
          <w:iCs/>
          <w:sz w:val="22"/>
          <w:szCs w:val="22"/>
        </w:rPr>
        <w:t>- прочие параметры в соответствии с Правилами Биржи.</w:t>
      </w:r>
    </w:p>
    <w:p w:rsidR="00000000" w:rsidRDefault="00AD028F">
      <w:pPr>
        <w:pStyle w:val="a3"/>
        <w:jc w:val="both"/>
        <w:rPr>
          <w:b/>
          <w:bCs/>
          <w:i/>
          <w:iCs/>
          <w:sz w:val="22"/>
          <w:szCs w:val="22"/>
        </w:rPr>
      </w:pPr>
      <w:r>
        <w:rPr>
          <w:b/>
          <w:bCs/>
          <w:i/>
          <w:iCs/>
          <w:sz w:val="22"/>
          <w:szCs w:val="22"/>
        </w:rPr>
        <w:t>В качестве цены приобретения должна быть указана Цена размещения.</w:t>
      </w:r>
    </w:p>
    <w:p w:rsidR="00000000" w:rsidRDefault="00AD028F">
      <w:pPr>
        <w:pStyle w:val="a3"/>
        <w:jc w:val="both"/>
        <w:rPr>
          <w:b/>
          <w:bCs/>
          <w:i/>
          <w:iCs/>
          <w:sz w:val="22"/>
          <w:szCs w:val="22"/>
        </w:rPr>
      </w:pPr>
      <w:r>
        <w:rPr>
          <w:b/>
          <w:bCs/>
          <w:i/>
          <w:iCs/>
          <w:sz w:val="22"/>
          <w:szCs w:val="22"/>
        </w:rPr>
        <w:t>В качестве количества Биржевых облигаций должно быть ука</w:t>
      </w:r>
      <w:r>
        <w:rPr>
          <w:b/>
          <w:bCs/>
          <w:i/>
          <w:iCs/>
          <w:sz w:val="22"/>
          <w:szCs w:val="22"/>
        </w:rPr>
        <w:t>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купонные периоды, установленной Решением о выпуске ценных бумаг.</w:t>
      </w:r>
    </w:p>
    <w:p w:rsidR="00000000" w:rsidRDefault="00AD028F">
      <w:pPr>
        <w:pStyle w:val="a3"/>
        <w:jc w:val="both"/>
        <w:rPr>
          <w:b/>
          <w:bCs/>
          <w:i/>
          <w:iCs/>
          <w:sz w:val="22"/>
          <w:szCs w:val="22"/>
        </w:rPr>
      </w:pPr>
      <w:r>
        <w:rPr>
          <w:b/>
          <w:bCs/>
          <w:i/>
          <w:iCs/>
          <w:sz w:val="22"/>
          <w:szCs w:val="22"/>
        </w:rPr>
        <w:t>За</w:t>
      </w:r>
      <w:r>
        <w:rPr>
          <w:b/>
          <w:bCs/>
          <w:i/>
          <w:iCs/>
          <w:sz w:val="22"/>
          <w:szCs w:val="22"/>
        </w:rPr>
        <w:t>явки, не соответствующие изложенным выше требованиям, не принимаются.</w:t>
      </w:r>
    </w:p>
    <w:p w:rsidR="00000000" w:rsidRDefault="00AD028F">
      <w:pPr>
        <w:pStyle w:val="a3"/>
        <w:jc w:val="both"/>
        <w:rPr>
          <w:b/>
          <w:bCs/>
          <w:i/>
          <w:iCs/>
          <w:sz w:val="22"/>
          <w:szCs w:val="22"/>
        </w:rPr>
      </w:pPr>
      <w:r>
        <w:rPr>
          <w:b/>
          <w:bCs/>
          <w:i/>
          <w:iCs/>
          <w:sz w:val="22"/>
          <w:szCs w:val="22"/>
        </w:rPr>
        <w:t>Приобретение Биржевых облигаций Эмитента в ходе их размещения не может быть осуществлено за счет Эмитента.</w:t>
      </w:r>
    </w:p>
    <w:p w:rsidR="00000000" w:rsidRDefault="00AD028F">
      <w:pPr>
        <w:pStyle w:val="a3"/>
        <w:jc w:val="both"/>
        <w:rPr>
          <w:b/>
          <w:bCs/>
          <w:i/>
          <w:iCs/>
          <w:sz w:val="22"/>
          <w:szCs w:val="22"/>
        </w:rPr>
      </w:pPr>
      <w:r>
        <w:rPr>
          <w:b/>
          <w:bCs/>
          <w:i/>
          <w:iCs/>
          <w:sz w:val="22"/>
          <w:szCs w:val="22"/>
        </w:rPr>
        <w:t xml:space="preserve">В дату </w:t>
      </w:r>
      <w:r>
        <w:rPr>
          <w:b/>
          <w:bCs/>
          <w:i/>
          <w:iCs/>
          <w:sz w:val="22"/>
          <w:szCs w:val="22"/>
        </w:rPr>
        <w:t>начала размещения Биржевых облигаций после проведения процедуры активации заявок, поданных Участниками торгов в Период предварительного сбора заявок, и по окончании периода подачи заявок на приобретение Биржевых облигаций, выставленных в Дату начала размещ</w:t>
      </w:r>
      <w:r>
        <w:rPr>
          <w:b/>
          <w:bCs/>
          <w:i/>
          <w:iCs/>
          <w:sz w:val="22"/>
          <w:szCs w:val="22"/>
        </w:rPr>
        <w:t>ения Облигаций, Биржа составляет сводный реестр заявок на приобретение ценных бумаг (далее – «Сводный реестр заявок») и передает его Эмитенту.</w:t>
      </w:r>
    </w:p>
    <w:p w:rsidR="00000000" w:rsidRDefault="00AD028F">
      <w:pPr>
        <w:pStyle w:val="a3"/>
        <w:jc w:val="both"/>
        <w:rPr>
          <w:b/>
          <w:bCs/>
          <w:i/>
          <w:iCs/>
          <w:sz w:val="22"/>
          <w:szCs w:val="22"/>
        </w:rPr>
      </w:pPr>
      <w:r>
        <w:rPr>
          <w:b/>
          <w:bCs/>
          <w:i/>
          <w:iCs/>
          <w:sz w:val="22"/>
          <w:szCs w:val="22"/>
        </w:rPr>
        <w:t>Сводный реестр заявок содержит все значимые условия каждой заявки – цену приобретения, количество ценных бумаг, д</w:t>
      </w:r>
      <w:r>
        <w:rPr>
          <w:b/>
          <w:bCs/>
          <w:i/>
          <w:iCs/>
          <w:sz w:val="22"/>
          <w:szCs w:val="22"/>
        </w:rPr>
        <w:t>ату и время поступления заявки, номер заявки, а также иные реквизиты в соответствии с Правилами Биржи.</w:t>
      </w:r>
    </w:p>
    <w:p w:rsidR="00000000" w:rsidRDefault="00AD028F">
      <w:pPr>
        <w:pStyle w:val="a3"/>
        <w:jc w:val="both"/>
        <w:rPr>
          <w:b/>
          <w:bCs/>
          <w:i/>
          <w:iCs/>
          <w:sz w:val="22"/>
          <w:szCs w:val="22"/>
        </w:rPr>
      </w:pPr>
      <w:r>
        <w:rPr>
          <w:b/>
          <w:bCs/>
          <w:i/>
          <w:iCs/>
          <w:sz w:val="22"/>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w:t>
      </w:r>
      <w:r>
        <w:rPr>
          <w:b/>
          <w:bCs/>
          <w:i/>
          <w:iCs/>
          <w:sz w:val="22"/>
          <w:szCs w:val="22"/>
        </w:rPr>
        <w:t>ржевых облигаций, которые он намеревается продать данным приобретателям.</w:t>
      </w:r>
    </w:p>
    <w:p w:rsidR="00000000" w:rsidRDefault="00AD028F">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w:t>
      </w:r>
      <w:r>
        <w:rPr>
          <w:b/>
          <w:bCs/>
          <w:i/>
          <w:iCs/>
          <w:sz w:val="22"/>
          <w:szCs w:val="22"/>
        </w:rPr>
        <w:t>тся продать Биржевые облигации, при этом удовлетворение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w:t>
      </w:r>
      <w:r>
        <w:rPr>
          <w:b/>
          <w:bCs/>
          <w:i/>
          <w:iCs/>
          <w:sz w:val="22"/>
          <w:szCs w:val="22"/>
        </w:rPr>
        <w:t xml:space="preserve">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w:t>
      </w:r>
      <w:r>
        <w:rPr>
          <w:b/>
          <w:bCs/>
          <w:i/>
          <w:iCs/>
          <w:sz w:val="22"/>
          <w:szCs w:val="22"/>
        </w:rPr>
        <w:t>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w:t>
      </w:r>
      <w:r>
        <w:rPr>
          <w:b/>
          <w:bCs/>
          <w:i/>
          <w:iCs/>
          <w:sz w:val="22"/>
          <w:szCs w:val="22"/>
        </w:rPr>
        <w:t>ых лиц, независимо от места их регистрации или места преимущественного ведения ими хозяйственной деятельности.</w:t>
      </w:r>
    </w:p>
    <w:p w:rsidR="00000000" w:rsidRDefault="00AD028F">
      <w:pPr>
        <w:pStyle w:val="a3"/>
        <w:jc w:val="both"/>
        <w:rPr>
          <w:b/>
          <w:bCs/>
          <w:i/>
          <w:iCs/>
          <w:sz w:val="22"/>
          <w:szCs w:val="22"/>
        </w:rPr>
      </w:pPr>
      <w:r>
        <w:rPr>
          <w:b/>
          <w:bCs/>
          <w:i/>
          <w:iCs/>
          <w:sz w:val="22"/>
          <w:szCs w:val="22"/>
        </w:rPr>
        <w:t xml:space="preserve">Факт </w:t>
      </w:r>
      <w:proofErr w:type="spellStart"/>
      <w:r>
        <w:rPr>
          <w:b/>
          <w:bCs/>
          <w:i/>
          <w:iCs/>
          <w:sz w:val="22"/>
          <w:szCs w:val="22"/>
        </w:rPr>
        <w:t>невыставления</w:t>
      </w:r>
      <w:proofErr w:type="spellEnd"/>
      <w:r>
        <w:rPr>
          <w:b/>
          <w:bCs/>
          <w:i/>
          <w:iCs/>
          <w:sz w:val="22"/>
          <w:szCs w:val="22"/>
        </w:rPr>
        <w:t xml:space="preserve"> встречной адресной заявки Эмитентом будет означать, что Эмитентом было принято решение об отклонении Заявки. Неудовлетворенные</w:t>
      </w:r>
      <w:r>
        <w:rPr>
          <w:b/>
          <w:bCs/>
          <w:i/>
          <w:iCs/>
          <w:sz w:val="22"/>
          <w:szCs w:val="22"/>
        </w:rPr>
        <w:t xml:space="preserve"> заявки Участников торгов отклоняются Эмитентом. Эмитент не направляет Участникам торгов </w:t>
      </w:r>
      <w:r>
        <w:rPr>
          <w:b/>
          <w:bCs/>
          <w:i/>
          <w:iCs/>
          <w:sz w:val="22"/>
          <w:szCs w:val="22"/>
        </w:rPr>
        <w:lastRenderedPageBreak/>
        <w:t>отдельных письменных уведомлений (сообщений) об удовлетворении (об отказе в удовлетворении) заявок.</w:t>
      </w:r>
    </w:p>
    <w:p w:rsidR="00000000" w:rsidRDefault="00AD028F">
      <w:pPr>
        <w:pStyle w:val="a3"/>
        <w:jc w:val="both"/>
        <w:rPr>
          <w:b/>
          <w:bCs/>
          <w:i/>
          <w:iCs/>
          <w:sz w:val="22"/>
          <w:szCs w:val="22"/>
        </w:rPr>
      </w:pPr>
      <w:r>
        <w:rPr>
          <w:b/>
          <w:bCs/>
          <w:i/>
          <w:iCs/>
          <w:sz w:val="22"/>
          <w:szCs w:val="22"/>
        </w:rPr>
        <w:t>После удовлетворения заявок, поданных в Период предварительного сбо</w:t>
      </w:r>
      <w:r>
        <w:rPr>
          <w:b/>
          <w:bCs/>
          <w:i/>
          <w:iCs/>
          <w:sz w:val="22"/>
          <w:szCs w:val="22"/>
        </w:rPr>
        <w:t xml:space="preserve">ра заявок и поданных в течение периода подачи заявок в Дату начала размещения Облигаций, в случае неполного размещения выпуска Биржевых облигаций по его итогам, Участники торгов, действующие как за свой счет, так и </w:t>
      </w:r>
      <w:proofErr w:type="gramStart"/>
      <w:r>
        <w:rPr>
          <w:b/>
          <w:bCs/>
          <w:i/>
          <w:iCs/>
          <w:sz w:val="22"/>
          <w:szCs w:val="22"/>
        </w:rPr>
        <w:t>за счет</w:t>
      </w:r>
      <w:proofErr w:type="gramEnd"/>
      <w:r>
        <w:rPr>
          <w:b/>
          <w:bCs/>
          <w:i/>
          <w:iCs/>
          <w:sz w:val="22"/>
          <w:szCs w:val="22"/>
        </w:rPr>
        <w:t xml:space="preserve"> и по поручению потенциальных прио</w:t>
      </w:r>
      <w:r>
        <w:rPr>
          <w:b/>
          <w:bCs/>
          <w:i/>
          <w:iCs/>
          <w:sz w:val="22"/>
          <w:szCs w:val="22"/>
        </w:rPr>
        <w:t>бретателей, могут в течение срока размещения подавать адресные заявки на приобретение Биржевых облигаций по Цене размещения в адрес Эмитента. Эмитент рассматривает такие заявки и определяет приобретателей, которым он намеревается продать Биржевые облигации</w:t>
      </w:r>
      <w:r>
        <w:rPr>
          <w:b/>
          <w:bCs/>
          <w:i/>
          <w:iCs/>
          <w:sz w:val="22"/>
          <w:szCs w:val="22"/>
        </w:rPr>
        <w:t>, а также количество Биржевых облигаций, которые он намеревается продать данным приобретателям.</w:t>
      </w:r>
    </w:p>
    <w:p w:rsidR="00000000" w:rsidRDefault="00AD028F">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w:t>
      </w:r>
      <w:r>
        <w:rPr>
          <w:b/>
          <w:bCs/>
          <w:i/>
          <w:iCs/>
          <w:sz w:val="22"/>
          <w:szCs w:val="22"/>
        </w:rPr>
        <w:t>торым Эмитент намеревается продать Биржевые облигации с указанием количества бумаг, которое желает продать данному приобретателю, при этом удовлетворение заявок при размещении осуществляется в том числе с учетом ст. 11 Федерального закона от 11.06.2021 N 1</w:t>
      </w:r>
      <w:r>
        <w:rPr>
          <w:b/>
          <w:bCs/>
          <w:i/>
          <w:iCs/>
          <w:sz w:val="22"/>
          <w:szCs w:val="22"/>
        </w:rPr>
        <w:t>92-ФЗ "О внесении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w:t>
      </w:r>
      <w:r>
        <w:rPr>
          <w:b/>
          <w:bCs/>
          <w:i/>
          <w:iCs/>
          <w:sz w:val="22"/>
          <w:szCs w:val="22"/>
        </w:rPr>
        <w:t>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w:t>
      </w:r>
      <w:r>
        <w:rPr>
          <w:b/>
          <w:bCs/>
          <w:i/>
          <w:iCs/>
          <w:sz w:val="22"/>
          <w:szCs w:val="22"/>
        </w:rPr>
        <w:t>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AD028F">
      <w:pPr>
        <w:pStyle w:val="a3"/>
        <w:jc w:val="both"/>
        <w:rPr>
          <w:sz w:val="22"/>
          <w:szCs w:val="22"/>
        </w:rPr>
      </w:pPr>
      <w:r>
        <w:rPr>
          <w:sz w:val="22"/>
          <w:szCs w:val="22"/>
        </w:rPr>
        <w:t>4.2.2. Указывается наличие возможности преимуще</w:t>
      </w:r>
      <w:r>
        <w:rPr>
          <w:sz w:val="22"/>
          <w:szCs w:val="22"/>
        </w:rPr>
        <w:t xml:space="preserve">ственного права приобретения размещаемых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 xml:space="preserve">возможность преимущественного </w:t>
      </w:r>
      <w:r>
        <w:rPr>
          <w:b/>
          <w:bCs/>
          <w:i/>
          <w:iCs/>
          <w:sz w:val="22"/>
          <w:szCs w:val="22"/>
        </w:rPr>
        <w:t>приобретения Биржевых облигаций не установлена.</w:t>
      </w:r>
    </w:p>
    <w:p w:rsidR="00000000" w:rsidRDefault="00AD028F">
      <w:pPr>
        <w:pStyle w:val="a3"/>
        <w:spacing w:after="0" w:afterAutospacing="0"/>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w:t>
      </w:r>
      <w:r>
        <w:rPr>
          <w:sz w:val="22"/>
          <w:szCs w:val="22"/>
        </w:rPr>
        <w:t>ых держателей, срок и иные условия направления распоряжения (поручения):</w:t>
      </w:r>
    </w:p>
    <w:p w:rsidR="00000000" w:rsidRDefault="00AD028F">
      <w:pPr>
        <w:pStyle w:val="a3"/>
        <w:spacing w:before="0" w:beforeAutospacing="0" w:after="0" w:afterAutospacing="0"/>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Биржевых облигаций осуществляет:</w:t>
      </w:r>
    </w:p>
    <w:p w:rsidR="00000000" w:rsidRDefault="00AD028F">
      <w:pPr>
        <w:pStyle w:val="a3"/>
        <w:spacing w:before="0" w:beforeAutospacing="0" w:after="0" w:afterAutospacing="0"/>
        <w:jc w:val="both"/>
        <w:rPr>
          <w:sz w:val="22"/>
          <w:szCs w:val="22"/>
        </w:rPr>
      </w:pPr>
      <w:r>
        <w:rPr>
          <w:sz w:val="22"/>
          <w:szCs w:val="22"/>
        </w:rPr>
        <w:t>Полное фирменное наименование на русском я</w:t>
      </w:r>
      <w:r>
        <w:rPr>
          <w:sz w:val="22"/>
          <w:szCs w:val="22"/>
        </w:rPr>
        <w:t xml:space="preserve">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AD028F">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AD028F">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AD028F">
      <w:pPr>
        <w:pStyle w:val="a3"/>
        <w:spacing w:before="0" w:beforeAutospacing="0" w:after="0" w:afterAutospacing="0"/>
        <w:jc w:val="both"/>
        <w:rPr>
          <w:sz w:val="22"/>
          <w:szCs w:val="22"/>
        </w:rPr>
      </w:pPr>
      <w:r>
        <w:rPr>
          <w:sz w:val="22"/>
          <w:szCs w:val="22"/>
        </w:rPr>
        <w:t xml:space="preserve">Почтовый адрес: </w:t>
      </w:r>
      <w:r>
        <w:rPr>
          <w:b/>
          <w:bCs/>
          <w:i/>
          <w:iCs/>
          <w:sz w:val="22"/>
          <w:szCs w:val="22"/>
        </w:rPr>
        <w:t>105066, г. Москва, ул.</w:t>
      </w:r>
      <w:r>
        <w:rPr>
          <w:b/>
          <w:bCs/>
          <w:i/>
          <w:iCs/>
          <w:sz w:val="22"/>
          <w:szCs w:val="22"/>
        </w:rPr>
        <w:t xml:space="preserve"> Спартаковская, дом 12</w:t>
      </w:r>
    </w:p>
    <w:p w:rsidR="00000000" w:rsidRDefault="00AD028F">
      <w:pPr>
        <w:pStyle w:val="a3"/>
        <w:spacing w:before="0" w:beforeAutospacing="0"/>
        <w:jc w:val="both"/>
        <w:rPr>
          <w:sz w:val="22"/>
          <w:szCs w:val="22"/>
        </w:rPr>
      </w:pPr>
      <w:r>
        <w:rPr>
          <w:sz w:val="22"/>
          <w:szCs w:val="22"/>
        </w:rPr>
        <w:t xml:space="preserve">ИНН: </w:t>
      </w:r>
      <w:r>
        <w:rPr>
          <w:b/>
          <w:bCs/>
          <w:i/>
          <w:iCs/>
          <w:sz w:val="22"/>
          <w:szCs w:val="22"/>
        </w:rPr>
        <w:t>7702165310</w:t>
      </w:r>
    </w:p>
    <w:p w:rsidR="00000000" w:rsidRDefault="00AD028F">
      <w:pPr>
        <w:pStyle w:val="a3"/>
        <w:jc w:val="both"/>
        <w:rPr>
          <w:sz w:val="22"/>
          <w:szCs w:val="22"/>
        </w:rPr>
      </w:pPr>
      <w:r>
        <w:rPr>
          <w:b/>
          <w:bCs/>
          <w:i/>
          <w:iCs/>
          <w:sz w:val="22"/>
          <w:szCs w:val="22"/>
        </w:rPr>
        <w:t>Срок и иные условия учета прав на Биржевые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w:t>
      </w:r>
      <w:r>
        <w:rPr>
          <w:b/>
          <w:bCs/>
          <w:i/>
          <w:iCs/>
          <w:sz w:val="22"/>
          <w:szCs w:val="22"/>
        </w:rPr>
        <w:t>нтами депозитария.</w:t>
      </w:r>
    </w:p>
    <w:p w:rsidR="00000000" w:rsidRDefault="00AD028F">
      <w:pPr>
        <w:pStyle w:val="a3"/>
        <w:jc w:val="both"/>
        <w:rPr>
          <w:sz w:val="22"/>
          <w:szCs w:val="22"/>
        </w:rPr>
      </w:pPr>
      <w:r>
        <w:rPr>
          <w:sz w:val="22"/>
          <w:szCs w:val="22"/>
        </w:rPr>
        <w:t>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w:t>
      </w:r>
      <w:r>
        <w:rPr>
          <w:sz w:val="22"/>
          <w:szCs w:val="22"/>
        </w:rPr>
        <w:t xml:space="preserve"> числа размещаемых 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AD028F">
      <w:pPr>
        <w:pStyle w:val="a3"/>
        <w:jc w:val="both"/>
        <w:rPr>
          <w:sz w:val="22"/>
          <w:szCs w:val="22"/>
        </w:rPr>
      </w:pPr>
      <w:r>
        <w:rPr>
          <w:sz w:val="22"/>
          <w:szCs w:val="22"/>
        </w:rPr>
        <w:lastRenderedPageBreak/>
        <w:t>4.2.5. В случае если ценные бумаги размещаются посредством подписки путем проведения торгов, указываются полно</w:t>
      </w:r>
      <w:r>
        <w:rPr>
          <w:sz w:val="22"/>
          <w:szCs w:val="22"/>
        </w:rPr>
        <w:t>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AD028F">
      <w:pPr>
        <w:pStyle w:val="a3"/>
        <w:spacing w:after="0" w:afterAutospacing="0"/>
        <w:jc w:val="both"/>
        <w:rPr>
          <w:sz w:val="22"/>
          <w:szCs w:val="22"/>
        </w:rPr>
      </w:pPr>
      <w:r>
        <w:rPr>
          <w:sz w:val="22"/>
          <w:szCs w:val="22"/>
        </w:rPr>
        <w:t xml:space="preserve">Сведения о лице, организующем проведение </w:t>
      </w:r>
      <w:r>
        <w:rPr>
          <w:sz w:val="22"/>
          <w:szCs w:val="22"/>
        </w:rPr>
        <w:t>торгов (ранее и далее – «Организатор торговли», «Биржа»):</w:t>
      </w:r>
    </w:p>
    <w:p w:rsidR="00000000" w:rsidRDefault="00AD028F">
      <w:pPr>
        <w:pStyle w:val="a3"/>
        <w:spacing w:before="0" w:beforeAutospacing="0" w:after="0" w:afterAutospacing="0"/>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AD028F">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AD028F">
      <w:pPr>
        <w:pStyle w:val="a3"/>
        <w:spacing w:before="0" w:beforeAutospacing="0"/>
        <w:jc w:val="both"/>
        <w:rPr>
          <w:sz w:val="22"/>
          <w:szCs w:val="22"/>
        </w:rPr>
      </w:pPr>
      <w:r>
        <w:rPr>
          <w:sz w:val="22"/>
          <w:szCs w:val="22"/>
        </w:rPr>
        <w:t xml:space="preserve">ОГРН: </w:t>
      </w:r>
      <w:r>
        <w:rPr>
          <w:b/>
          <w:bCs/>
          <w:i/>
          <w:iCs/>
          <w:sz w:val="22"/>
          <w:szCs w:val="22"/>
        </w:rPr>
        <w:t>1027739387411</w:t>
      </w:r>
    </w:p>
    <w:p w:rsidR="00000000" w:rsidRDefault="00AD028F">
      <w:pPr>
        <w:pStyle w:val="a3"/>
        <w:jc w:val="both"/>
        <w:rPr>
          <w:sz w:val="22"/>
          <w:szCs w:val="22"/>
        </w:rPr>
      </w:pPr>
      <w:r>
        <w:rPr>
          <w:sz w:val="22"/>
          <w:szCs w:val="22"/>
        </w:rPr>
        <w:t xml:space="preserve">4.2.6. В случае, если эмитент и (или) </w:t>
      </w:r>
      <w:r>
        <w:rPr>
          <w:sz w:val="22"/>
          <w:szCs w:val="22"/>
        </w:rPr>
        <w:t xml:space="preserve">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w:t>
      </w:r>
      <w:r>
        <w:rPr>
          <w:sz w:val="22"/>
          <w:szCs w:val="22"/>
        </w:rPr>
        <w:t xml:space="preserve">размещаемых ценных бумаг, указывается порядок заключения таких предварительных договоров или порядок подачи таких предварительных заявок: </w:t>
      </w:r>
    </w:p>
    <w:p w:rsidR="00000000" w:rsidRDefault="00AD028F">
      <w:pPr>
        <w:pStyle w:val="a3"/>
        <w:jc w:val="both"/>
        <w:rPr>
          <w:b/>
          <w:bCs/>
          <w:i/>
          <w:iCs/>
          <w:sz w:val="22"/>
          <w:szCs w:val="22"/>
        </w:rPr>
      </w:pPr>
      <w:r>
        <w:rPr>
          <w:b/>
          <w:bCs/>
          <w:i/>
          <w:iCs/>
          <w:sz w:val="22"/>
          <w:szCs w:val="22"/>
        </w:rPr>
        <w:t>Эмитент намеревается предварительно собирать на организованных торгах Биржи заявки на приобретение размещаемых Облига</w:t>
      </w:r>
      <w:r>
        <w:rPr>
          <w:b/>
          <w:bCs/>
          <w:i/>
          <w:iCs/>
          <w:sz w:val="22"/>
          <w:szCs w:val="22"/>
        </w:rPr>
        <w:t>ций в соответствии с порядком, указанным ниже. Участники торгов могут подавать адресные заявки на покупку Биржевых облигаций в Период предварительного сбора заявок (как он определен ниже).</w:t>
      </w:r>
    </w:p>
    <w:p w:rsidR="00000000" w:rsidRDefault="00AD028F">
      <w:pPr>
        <w:pStyle w:val="a3"/>
        <w:jc w:val="both"/>
        <w:rPr>
          <w:b/>
          <w:bCs/>
          <w:i/>
          <w:iCs/>
          <w:sz w:val="22"/>
          <w:szCs w:val="22"/>
        </w:rPr>
      </w:pPr>
      <w:r>
        <w:rPr>
          <w:b/>
          <w:bCs/>
          <w:i/>
          <w:iCs/>
          <w:sz w:val="22"/>
          <w:szCs w:val="22"/>
        </w:rPr>
        <w:t xml:space="preserve">Предварительный </w:t>
      </w:r>
      <w:r>
        <w:rPr>
          <w:b/>
          <w:bCs/>
          <w:i/>
          <w:iCs/>
          <w:sz w:val="22"/>
          <w:szCs w:val="22"/>
        </w:rPr>
        <w:t>сбор адресных заявок со стороны покупателей на приобретение Биржевых облигаций осуществляется до Даты начала размещения Биржевых облигаций на организованных торгах Биржи.</w:t>
      </w:r>
    </w:p>
    <w:p w:rsidR="00000000" w:rsidRDefault="00AD028F">
      <w:pPr>
        <w:pStyle w:val="a3"/>
        <w:jc w:val="both"/>
        <w:rPr>
          <w:b/>
          <w:bCs/>
          <w:i/>
          <w:iCs/>
          <w:sz w:val="22"/>
          <w:szCs w:val="22"/>
        </w:rPr>
      </w:pPr>
      <w:r>
        <w:rPr>
          <w:b/>
          <w:bCs/>
          <w:i/>
          <w:iCs/>
          <w:sz w:val="22"/>
          <w:szCs w:val="22"/>
        </w:rPr>
        <w:t>Предварительный сбор заявок происходит ежедневно, в каждый день, в который Биржей про</w:t>
      </w:r>
      <w:r>
        <w:rPr>
          <w:b/>
          <w:bCs/>
          <w:i/>
          <w:iCs/>
          <w:sz w:val="22"/>
          <w:szCs w:val="22"/>
        </w:rPr>
        <w:t xml:space="preserve">водятся организованные торги на фондовом рынке (далее – «Рабочий день Биржи»), приходящийся на следующий период (ранее и далее - «Период предварительного сбора заявок»). </w:t>
      </w:r>
    </w:p>
    <w:p w:rsidR="00000000" w:rsidRDefault="00AD028F">
      <w:pPr>
        <w:pStyle w:val="a3"/>
        <w:jc w:val="both"/>
        <w:rPr>
          <w:b/>
          <w:bCs/>
          <w:i/>
          <w:iCs/>
          <w:sz w:val="22"/>
          <w:szCs w:val="22"/>
        </w:rPr>
      </w:pPr>
      <w:r>
        <w:rPr>
          <w:b/>
          <w:bCs/>
          <w:i/>
          <w:iCs/>
          <w:sz w:val="22"/>
          <w:szCs w:val="22"/>
        </w:rPr>
        <w:t>Дата начала Периода предварительного сбора заявок: 27 октября 2025 г.</w:t>
      </w:r>
    </w:p>
    <w:p w:rsidR="00000000" w:rsidRDefault="00AD028F">
      <w:pPr>
        <w:pStyle w:val="a3"/>
        <w:jc w:val="both"/>
        <w:rPr>
          <w:b/>
          <w:bCs/>
          <w:i/>
          <w:iCs/>
          <w:sz w:val="22"/>
          <w:szCs w:val="22"/>
        </w:rPr>
      </w:pPr>
      <w:r>
        <w:rPr>
          <w:b/>
          <w:bCs/>
          <w:i/>
          <w:iCs/>
          <w:sz w:val="22"/>
          <w:szCs w:val="22"/>
        </w:rPr>
        <w:t xml:space="preserve">Дата окончания </w:t>
      </w:r>
      <w:r>
        <w:rPr>
          <w:b/>
          <w:bCs/>
          <w:i/>
          <w:iCs/>
          <w:sz w:val="22"/>
          <w:szCs w:val="22"/>
        </w:rPr>
        <w:t>Периода предварительного сбора заявок: 7 ноября 2025 г.</w:t>
      </w:r>
    </w:p>
    <w:p w:rsidR="00000000" w:rsidRDefault="00AD028F">
      <w:pPr>
        <w:pStyle w:val="a3"/>
        <w:jc w:val="both"/>
        <w:rPr>
          <w:b/>
          <w:bCs/>
          <w:i/>
          <w:iCs/>
          <w:sz w:val="22"/>
          <w:szCs w:val="22"/>
        </w:rPr>
      </w:pPr>
      <w:r>
        <w:rPr>
          <w:b/>
          <w:bCs/>
          <w:i/>
          <w:iCs/>
          <w:sz w:val="22"/>
          <w:szCs w:val="22"/>
        </w:rPr>
        <w:t>Время сбора предварительных заявок: в каждый Рабочий день Биржи в течение Периода предварительного сбора заявок с 10:00 по московскому времени до 18:30 по московскому времени (включая, во избежание со</w:t>
      </w:r>
      <w:r>
        <w:rPr>
          <w:b/>
          <w:bCs/>
          <w:i/>
          <w:iCs/>
          <w:sz w:val="22"/>
          <w:szCs w:val="22"/>
        </w:rPr>
        <w:t>мнений, Дату начала Периода предварительного сбора заявок и Дату окончания Периода предварительного сбора заявок).</w:t>
      </w:r>
    </w:p>
    <w:p w:rsidR="00000000" w:rsidRDefault="00AD028F">
      <w:pPr>
        <w:pStyle w:val="a3"/>
        <w:jc w:val="both"/>
        <w:rPr>
          <w:b/>
          <w:bCs/>
          <w:i/>
          <w:iCs/>
          <w:sz w:val="22"/>
          <w:szCs w:val="22"/>
        </w:rPr>
      </w:pPr>
      <w:r>
        <w:rPr>
          <w:b/>
          <w:bCs/>
          <w:i/>
          <w:iCs/>
          <w:sz w:val="22"/>
          <w:szCs w:val="22"/>
        </w:rPr>
        <w:t>В Период предварительного сбора заявок, но до Даты начала размещения Участники торгов, являющиеся потенциальными приобретателями и (или) дей</w:t>
      </w:r>
      <w:r>
        <w:rPr>
          <w:b/>
          <w:bCs/>
          <w:i/>
          <w:iCs/>
          <w:sz w:val="22"/>
          <w:szCs w:val="22"/>
        </w:rPr>
        <w:t xml:space="preserve">ствующие за счет потенциальных приобретателей, подают в адрес Эмитента заявки с указанием Даты активации, как она определена ниже (ранее и далее – «Дата активации»), с использованием Системы торгов в соответствии с Правилами Биржи и/или иными документами, </w:t>
      </w:r>
      <w:r>
        <w:rPr>
          <w:b/>
          <w:bCs/>
          <w:i/>
          <w:iCs/>
          <w:sz w:val="22"/>
          <w:szCs w:val="22"/>
        </w:rPr>
        <w:t xml:space="preserve">регулирующими деятельность Биржи. Порядок подачи заявок устанавливается Эмитентом по согласованию c Биржей. </w:t>
      </w:r>
    </w:p>
    <w:p w:rsidR="00000000" w:rsidRDefault="00AD028F">
      <w:pPr>
        <w:pStyle w:val="a3"/>
        <w:jc w:val="both"/>
        <w:rPr>
          <w:b/>
          <w:bCs/>
          <w:i/>
          <w:iCs/>
          <w:sz w:val="22"/>
          <w:szCs w:val="22"/>
        </w:rPr>
      </w:pPr>
      <w:r>
        <w:rPr>
          <w:b/>
          <w:bCs/>
          <w:i/>
          <w:iCs/>
          <w:sz w:val="22"/>
          <w:szCs w:val="22"/>
        </w:rPr>
        <w:t xml:space="preserve">Датой активации является Дата начала размещения Биржевых облигаций. </w:t>
      </w:r>
    </w:p>
    <w:p w:rsidR="00000000" w:rsidRDefault="00AD028F">
      <w:pPr>
        <w:pStyle w:val="a3"/>
        <w:jc w:val="both"/>
        <w:rPr>
          <w:b/>
          <w:bCs/>
          <w:i/>
          <w:iCs/>
          <w:sz w:val="22"/>
          <w:szCs w:val="22"/>
        </w:rPr>
      </w:pPr>
      <w:r>
        <w:rPr>
          <w:b/>
          <w:bCs/>
          <w:i/>
          <w:iCs/>
          <w:sz w:val="22"/>
          <w:szCs w:val="22"/>
        </w:rPr>
        <w:t>Поданные заявки со стороны Участников торгов являются офертами о заключении до</w:t>
      </w:r>
      <w:r>
        <w:rPr>
          <w:b/>
          <w:bCs/>
          <w:i/>
          <w:iCs/>
          <w:sz w:val="22"/>
          <w:szCs w:val="22"/>
        </w:rPr>
        <w:t>говоров купли-продажи, направленных на отчуждение размещаемых Облигаций их первому владельцу.</w:t>
      </w:r>
    </w:p>
    <w:p w:rsidR="00000000" w:rsidRDefault="00AD028F">
      <w:pPr>
        <w:pStyle w:val="a3"/>
        <w:jc w:val="both"/>
        <w:rPr>
          <w:b/>
          <w:bCs/>
          <w:i/>
          <w:iCs/>
          <w:sz w:val="22"/>
          <w:szCs w:val="22"/>
        </w:rPr>
      </w:pPr>
      <w:r>
        <w:rPr>
          <w:b/>
          <w:bCs/>
          <w:i/>
          <w:iCs/>
          <w:sz w:val="22"/>
          <w:szCs w:val="22"/>
        </w:rPr>
        <w:t>При этом заключение сделки по размещению Облигаций на основании заявки, поданной в Период предварительного сбора заявок в порядке и на условиях, установленных н</w:t>
      </w:r>
      <w:r>
        <w:rPr>
          <w:b/>
          <w:bCs/>
          <w:i/>
          <w:iCs/>
          <w:sz w:val="22"/>
          <w:szCs w:val="22"/>
        </w:rPr>
        <w:t>иже, осуществляется в Дату начала размещения Биржевых облигаций.</w:t>
      </w:r>
    </w:p>
    <w:p w:rsidR="00000000" w:rsidRDefault="00AD028F">
      <w:pPr>
        <w:pStyle w:val="a3"/>
        <w:jc w:val="both"/>
        <w:rPr>
          <w:b/>
          <w:bCs/>
          <w:i/>
          <w:iCs/>
          <w:sz w:val="22"/>
          <w:szCs w:val="22"/>
        </w:rPr>
      </w:pPr>
      <w:r>
        <w:rPr>
          <w:b/>
          <w:bCs/>
          <w:i/>
          <w:iCs/>
          <w:sz w:val="22"/>
          <w:szCs w:val="22"/>
        </w:rPr>
        <w:lastRenderedPageBreak/>
        <w:t xml:space="preserve">Заявка на приобретение Облигаций, которая выставляется в Период предварительного сбора заявок, должна содержать следующие значимые условия: </w:t>
      </w:r>
    </w:p>
    <w:p w:rsidR="00000000" w:rsidRDefault="00AD028F">
      <w:pPr>
        <w:pStyle w:val="a3"/>
        <w:jc w:val="both"/>
        <w:rPr>
          <w:b/>
          <w:bCs/>
          <w:i/>
          <w:iCs/>
          <w:sz w:val="22"/>
          <w:szCs w:val="22"/>
        </w:rPr>
      </w:pPr>
      <w:r>
        <w:rPr>
          <w:b/>
          <w:bCs/>
          <w:i/>
          <w:iCs/>
          <w:sz w:val="22"/>
          <w:szCs w:val="22"/>
        </w:rPr>
        <w:t>- цена приобретения (100% от номинальной стоимост</w:t>
      </w:r>
      <w:r>
        <w:rPr>
          <w:b/>
          <w:bCs/>
          <w:i/>
          <w:iCs/>
          <w:sz w:val="22"/>
          <w:szCs w:val="22"/>
        </w:rPr>
        <w:t>и Биржевой облигации);</w:t>
      </w:r>
    </w:p>
    <w:p w:rsidR="00000000" w:rsidRDefault="00AD028F">
      <w:pPr>
        <w:pStyle w:val="a3"/>
        <w:jc w:val="both"/>
        <w:rPr>
          <w:b/>
          <w:bCs/>
          <w:i/>
          <w:iCs/>
          <w:sz w:val="22"/>
          <w:szCs w:val="22"/>
        </w:rPr>
      </w:pPr>
      <w:r>
        <w:rPr>
          <w:b/>
          <w:bCs/>
          <w:i/>
          <w:iCs/>
          <w:sz w:val="22"/>
          <w:szCs w:val="22"/>
        </w:rPr>
        <w:t>- количество Биржевых облигаций;</w:t>
      </w:r>
    </w:p>
    <w:p w:rsidR="00000000" w:rsidRDefault="00AD028F">
      <w:pPr>
        <w:pStyle w:val="a3"/>
        <w:jc w:val="both"/>
        <w:rPr>
          <w:b/>
          <w:bCs/>
          <w:i/>
          <w:iCs/>
          <w:sz w:val="22"/>
          <w:szCs w:val="22"/>
        </w:rPr>
      </w:pPr>
      <w:r>
        <w:rPr>
          <w:b/>
          <w:bCs/>
          <w:i/>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w:t>
      </w:r>
      <w:r>
        <w:rPr>
          <w:b/>
          <w:bCs/>
          <w:i/>
          <w:iCs/>
          <w:sz w:val="22"/>
          <w:szCs w:val="22"/>
        </w:rPr>
        <w:t xml:space="preserve">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000000" w:rsidRDefault="00AD028F">
      <w:pPr>
        <w:pStyle w:val="a3"/>
        <w:jc w:val="both"/>
        <w:rPr>
          <w:b/>
          <w:bCs/>
          <w:i/>
          <w:iCs/>
          <w:sz w:val="22"/>
          <w:szCs w:val="22"/>
        </w:rPr>
      </w:pPr>
      <w:r>
        <w:rPr>
          <w:b/>
          <w:bCs/>
          <w:i/>
          <w:iCs/>
          <w:sz w:val="22"/>
          <w:szCs w:val="22"/>
        </w:rPr>
        <w:t>- Дата активации заявки;</w:t>
      </w:r>
    </w:p>
    <w:p w:rsidR="00000000" w:rsidRDefault="00AD028F">
      <w:pPr>
        <w:pStyle w:val="a3"/>
        <w:jc w:val="both"/>
        <w:rPr>
          <w:b/>
          <w:bCs/>
          <w:i/>
          <w:iCs/>
          <w:sz w:val="22"/>
          <w:szCs w:val="22"/>
        </w:rPr>
      </w:pPr>
      <w:r>
        <w:rPr>
          <w:b/>
          <w:bCs/>
          <w:i/>
          <w:iCs/>
          <w:sz w:val="22"/>
          <w:szCs w:val="22"/>
        </w:rPr>
        <w:t>- прочие параметры в соответствии с Правилами Биржи.</w:t>
      </w:r>
    </w:p>
    <w:p w:rsidR="00000000" w:rsidRDefault="00AD028F">
      <w:pPr>
        <w:pStyle w:val="a3"/>
        <w:jc w:val="both"/>
        <w:rPr>
          <w:b/>
          <w:bCs/>
          <w:i/>
          <w:iCs/>
          <w:sz w:val="22"/>
          <w:szCs w:val="22"/>
        </w:rPr>
      </w:pPr>
      <w:r>
        <w:rPr>
          <w:b/>
          <w:bCs/>
          <w:i/>
          <w:iCs/>
          <w:sz w:val="22"/>
          <w:szCs w:val="22"/>
        </w:rPr>
        <w:t>В качестве цены при</w:t>
      </w:r>
      <w:r>
        <w:rPr>
          <w:b/>
          <w:bCs/>
          <w:i/>
          <w:iCs/>
          <w:sz w:val="22"/>
          <w:szCs w:val="22"/>
        </w:rPr>
        <w:t>обретения должна быть указана Цена размещения Биржевых облигаций.</w:t>
      </w:r>
    </w:p>
    <w:p w:rsidR="00000000" w:rsidRDefault="00AD028F">
      <w:pPr>
        <w:pStyle w:val="a3"/>
        <w:jc w:val="both"/>
        <w:rPr>
          <w:b/>
          <w:bCs/>
          <w:i/>
          <w:iCs/>
          <w:sz w:val="22"/>
          <w:szCs w:val="22"/>
        </w:rPr>
      </w:pPr>
      <w:r>
        <w:rPr>
          <w:b/>
          <w:bCs/>
          <w:i/>
          <w:iCs/>
          <w:sz w:val="22"/>
          <w:szCs w:val="22"/>
        </w:rPr>
        <w:t>В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w:t>
      </w:r>
      <w:r>
        <w:rPr>
          <w:b/>
          <w:bCs/>
          <w:i/>
          <w:iCs/>
          <w:sz w:val="22"/>
          <w:szCs w:val="22"/>
        </w:rPr>
        <w:t>а размещения процентной ставке купонного дохода на все купонные периоды, установленной Решением о выпуске ценных бумаг.</w:t>
      </w:r>
    </w:p>
    <w:p w:rsidR="00000000" w:rsidRDefault="00AD028F">
      <w:pPr>
        <w:pStyle w:val="a3"/>
        <w:jc w:val="both"/>
        <w:rPr>
          <w:b/>
          <w:bCs/>
          <w:i/>
          <w:iCs/>
          <w:sz w:val="22"/>
          <w:szCs w:val="22"/>
        </w:rPr>
      </w:pPr>
      <w:r>
        <w:rPr>
          <w:b/>
          <w:bCs/>
          <w:i/>
          <w:iCs/>
          <w:sz w:val="22"/>
          <w:szCs w:val="22"/>
        </w:rPr>
        <w:t xml:space="preserve">В качестве Даты активации заявки указывается Дата начала размещения Биржевых облигаций. </w:t>
      </w:r>
    </w:p>
    <w:p w:rsidR="00000000" w:rsidRDefault="00AD028F">
      <w:pPr>
        <w:pStyle w:val="a3"/>
        <w:jc w:val="both"/>
        <w:rPr>
          <w:b/>
          <w:bCs/>
          <w:i/>
          <w:iCs/>
          <w:sz w:val="22"/>
          <w:szCs w:val="22"/>
        </w:rPr>
      </w:pPr>
      <w:r>
        <w:rPr>
          <w:b/>
          <w:bCs/>
          <w:i/>
          <w:iCs/>
          <w:sz w:val="22"/>
          <w:szCs w:val="22"/>
        </w:rPr>
        <w:t>Заявки, не соответствующие изложенным выше треб</w:t>
      </w:r>
      <w:r>
        <w:rPr>
          <w:b/>
          <w:bCs/>
          <w:i/>
          <w:iCs/>
          <w:sz w:val="22"/>
          <w:szCs w:val="22"/>
        </w:rPr>
        <w:t>ованиям, не принимаются.</w:t>
      </w:r>
    </w:p>
    <w:p w:rsidR="00000000" w:rsidRDefault="00AD028F">
      <w:pPr>
        <w:pStyle w:val="a3"/>
        <w:jc w:val="both"/>
        <w:rPr>
          <w:b/>
          <w:bCs/>
          <w:i/>
          <w:iCs/>
          <w:sz w:val="22"/>
          <w:szCs w:val="22"/>
        </w:rPr>
      </w:pPr>
      <w:r>
        <w:rPr>
          <w:b/>
          <w:bCs/>
          <w:i/>
          <w:iCs/>
          <w:sz w:val="22"/>
          <w:szCs w:val="22"/>
        </w:rPr>
        <w:t>По окончании Периода предварительного сбора заявок Участники торгов не могут изменить или снять поданные ими заявки. Процедура контроля обеспечения по заявке, поданной в Период предварительного сбора заявок, осуществляется в соотве</w:t>
      </w:r>
      <w:r>
        <w:rPr>
          <w:b/>
          <w:bCs/>
          <w:i/>
          <w:iCs/>
          <w:sz w:val="22"/>
          <w:szCs w:val="22"/>
        </w:rPr>
        <w:t>тствии с кодом расчетов в Дату активации такой заявки. В случае, если заявка не проходит проверку обеспечения, данная заявка снимается Биржей.</w:t>
      </w:r>
    </w:p>
    <w:p w:rsidR="00000000" w:rsidRDefault="00AD028F">
      <w:pPr>
        <w:pStyle w:val="a3"/>
        <w:spacing w:after="0" w:afterAutospacing="0"/>
        <w:jc w:val="both"/>
        <w:rPr>
          <w:sz w:val="22"/>
          <w:szCs w:val="22"/>
        </w:rPr>
      </w:pPr>
      <w:r>
        <w:rPr>
          <w:sz w:val="22"/>
          <w:szCs w:val="22"/>
        </w:rPr>
        <w:t>4.2.7. В случае, если размещение ценных бумаг осуществляется эмитентом с привлечением брокеров, оказывающих эмите</w:t>
      </w:r>
      <w:r>
        <w:rPr>
          <w:sz w:val="22"/>
          <w:szCs w:val="22"/>
        </w:rPr>
        <w:t>нту услуги по размещению 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AD028F">
      <w:pPr>
        <w:pStyle w:val="a3"/>
        <w:jc w:val="both"/>
        <w:rPr>
          <w:sz w:val="22"/>
          <w:szCs w:val="22"/>
        </w:rPr>
      </w:pPr>
      <w:r>
        <w:rPr>
          <w:b/>
          <w:bCs/>
          <w:i/>
          <w:iCs/>
          <w:sz w:val="22"/>
          <w:szCs w:val="22"/>
        </w:rPr>
        <w:t>Размещение Биржевых обл</w:t>
      </w:r>
      <w:r>
        <w:rPr>
          <w:b/>
          <w:bCs/>
          <w:i/>
          <w:iCs/>
          <w:sz w:val="22"/>
          <w:szCs w:val="22"/>
        </w:rPr>
        <w:t>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p>
    <w:p w:rsidR="00000000" w:rsidRDefault="00AD028F">
      <w:pPr>
        <w:pStyle w:val="a3"/>
        <w:jc w:val="both"/>
        <w:rPr>
          <w:sz w:val="22"/>
          <w:szCs w:val="22"/>
        </w:rPr>
      </w:pPr>
      <w:r>
        <w:rPr>
          <w:sz w:val="22"/>
          <w:szCs w:val="22"/>
        </w:rPr>
        <w:t>4.2.8. В случае, если размещение ценных бумаг пре</w:t>
      </w:r>
      <w:r>
        <w:rPr>
          <w:sz w:val="22"/>
          <w:szCs w:val="22"/>
        </w:rPr>
        <w:t xml:space="preserve">дполагается осуществлять за пределами Российской Федерации, в том числе посредством размещения соответствующих иностранных ценных бумаг, указывается данное обстоятельство: </w:t>
      </w:r>
      <w:r>
        <w:rPr>
          <w:b/>
          <w:bCs/>
          <w:i/>
          <w:iCs/>
          <w:sz w:val="22"/>
          <w:szCs w:val="22"/>
        </w:rPr>
        <w:t>не планируется.</w:t>
      </w:r>
    </w:p>
    <w:p w:rsidR="00000000" w:rsidRDefault="00AD028F">
      <w:pPr>
        <w:pStyle w:val="a3"/>
        <w:jc w:val="both"/>
        <w:rPr>
          <w:sz w:val="22"/>
          <w:szCs w:val="22"/>
        </w:rPr>
      </w:pPr>
      <w:r>
        <w:rPr>
          <w:sz w:val="22"/>
          <w:szCs w:val="22"/>
        </w:rPr>
        <w:t>При наличии у эмитента сведений о намерении владельцев ранее размеще</w:t>
      </w:r>
      <w:r>
        <w:rPr>
          <w:sz w:val="22"/>
          <w:szCs w:val="22"/>
        </w:rPr>
        <w:t>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w:t>
      </w:r>
      <w:r>
        <w:rPr>
          <w:sz w:val="22"/>
          <w:szCs w:val="22"/>
        </w:rPr>
        <w:t xml:space="preserve">ее размещенные (находящиеся в обращении) ценные бумаги эмитента того же вида, категории (типа) указываются: </w:t>
      </w:r>
      <w:r>
        <w:rPr>
          <w:b/>
          <w:bCs/>
          <w:i/>
          <w:iCs/>
          <w:sz w:val="22"/>
          <w:szCs w:val="22"/>
        </w:rPr>
        <w:t>сведения отсутствуют.</w:t>
      </w:r>
    </w:p>
    <w:p w:rsidR="00000000" w:rsidRDefault="00AD028F">
      <w:pPr>
        <w:pStyle w:val="a3"/>
        <w:jc w:val="both"/>
        <w:rPr>
          <w:sz w:val="22"/>
          <w:szCs w:val="22"/>
        </w:rPr>
      </w:pPr>
      <w:r>
        <w:rPr>
          <w:sz w:val="22"/>
          <w:szCs w:val="22"/>
        </w:rPr>
        <w:lastRenderedPageBreak/>
        <w:t>4.2.9. В случае, если эмитент в соответствии с Федеральным законом «О порядке осуществления иностранных инвестиций в хозяйстве</w:t>
      </w:r>
      <w:r>
        <w:rPr>
          <w:sz w:val="22"/>
          <w:szCs w:val="22"/>
        </w:rPr>
        <w:t>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данное обстоя</w:t>
      </w:r>
      <w:r>
        <w:rPr>
          <w:sz w:val="22"/>
          <w:szCs w:val="22"/>
        </w:rPr>
        <w:t xml:space="preserve">тельство: </w:t>
      </w:r>
      <w:r>
        <w:rPr>
          <w:b/>
          <w:bCs/>
          <w:i/>
          <w:iCs/>
          <w:sz w:val="22"/>
          <w:szCs w:val="22"/>
        </w:rPr>
        <w:t>Эмитент не является хозяйственным обществом, имеющим стратегическое значение для обеспечения обороны страны и безопасности государства.</w:t>
      </w:r>
    </w:p>
    <w:p w:rsidR="00000000" w:rsidRDefault="00AD028F">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w:t>
      </w:r>
      <w:r>
        <w:rPr>
          <w:sz w:val="22"/>
          <w:szCs w:val="22"/>
        </w:rPr>
        <w:t>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w:t>
      </w:r>
      <w:r>
        <w:rPr>
          <w:sz w:val="22"/>
          <w:szCs w:val="22"/>
        </w:rPr>
        <w:t xml:space="preserve">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AD028F">
      <w:pPr>
        <w:pStyle w:val="a3"/>
        <w:jc w:val="both"/>
        <w:rPr>
          <w:sz w:val="22"/>
          <w:szCs w:val="22"/>
        </w:rPr>
      </w:pPr>
      <w:r>
        <w:rPr>
          <w:sz w:val="22"/>
          <w:szCs w:val="22"/>
        </w:rPr>
        <w:t>4.2.10. В случае если приобрет</w:t>
      </w:r>
      <w:r>
        <w:rPr>
          <w:sz w:val="22"/>
          <w:szCs w:val="22"/>
        </w:rPr>
        <w:t xml:space="preserve">ение акций кредитной организации или </w:t>
      </w:r>
      <w:proofErr w:type="spellStart"/>
      <w:r>
        <w:rPr>
          <w:sz w:val="22"/>
          <w:szCs w:val="22"/>
        </w:rPr>
        <w:t>некредитной</w:t>
      </w:r>
      <w:proofErr w:type="spellEnd"/>
      <w:r>
        <w:rPr>
          <w:sz w:val="22"/>
          <w:szCs w:val="22"/>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Pr>
          <w:sz w:val="22"/>
          <w:szCs w:val="22"/>
        </w:rPr>
        <w:t>некредитной</w:t>
      </w:r>
      <w:proofErr w:type="spellEnd"/>
      <w:r>
        <w:rPr>
          <w:sz w:val="22"/>
          <w:szCs w:val="22"/>
        </w:rPr>
        <w:t xml:space="preserve"> финансовой организации - эм</w:t>
      </w:r>
      <w:r>
        <w:rPr>
          <w:sz w:val="22"/>
          <w:szCs w:val="22"/>
        </w:rPr>
        <w:t xml:space="preserve">итенту документы, подтверждающие получение предварительного (последующего) согласия Банка России на указанное приобретение. </w:t>
      </w:r>
      <w:r>
        <w:rPr>
          <w:b/>
          <w:bCs/>
          <w:i/>
          <w:iCs/>
          <w:sz w:val="22"/>
          <w:szCs w:val="22"/>
        </w:rPr>
        <w:t>Не применимо.</w:t>
      </w:r>
    </w:p>
    <w:p w:rsidR="00000000" w:rsidRDefault="00AD028F">
      <w:pPr>
        <w:pStyle w:val="a3"/>
        <w:jc w:val="both"/>
        <w:rPr>
          <w:sz w:val="22"/>
          <w:szCs w:val="22"/>
        </w:rPr>
      </w:pPr>
      <w:r>
        <w:rPr>
          <w:sz w:val="22"/>
          <w:szCs w:val="22"/>
        </w:rPr>
        <w:t xml:space="preserve">Указывается на обязанность представления приобретателем ценных бумаг в кредитную организацию или </w:t>
      </w:r>
      <w:proofErr w:type="spellStart"/>
      <w:r>
        <w:rPr>
          <w:sz w:val="22"/>
          <w:szCs w:val="22"/>
        </w:rPr>
        <w:t>некредитную</w:t>
      </w:r>
      <w:proofErr w:type="spellEnd"/>
      <w:r>
        <w:rPr>
          <w:sz w:val="22"/>
          <w:szCs w:val="22"/>
        </w:rPr>
        <w:t xml:space="preserve"> финансову</w:t>
      </w:r>
      <w:r>
        <w:rPr>
          <w:sz w:val="22"/>
          <w:szCs w:val="22"/>
        </w:rPr>
        <w:t xml:space="preserve">ю организацию - эмитент документов для осуществления оценки его финансового положения (в случае необходимости осуществления такой оценки). </w:t>
      </w:r>
      <w:r>
        <w:rPr>
          <w:b/>
          <w:bCs/>
          <w:i/>
          <w:iCs/>
          <w:sz w:val="22"/>
          <w:szCs w:val="22"/>
        </w:rPr>
        <w:t>Не применимо.</w:t>
      </w:r>
    </w:p>
    <w:p w:rsidR="00000000" w:rsidRDefault="00AD028F">
      <w:pPr>
        <w:pStyle w:val="a3"/>
        <w:jc w:val="both"/>
        <w:rPr>
          <w:sz w:val="22"/>
          <w:szCs w:val="22"/>
        </w:rPr>
      </w:pPr>
      <w:r>
        <w:rPr>
          <w:sz w:val="22"/>
          <w:szCs w:val="22"/>
        </w:rPr>
        <w:t xml:space="preserve">4.2.11. В случае размещения ценных бумаг среди инвесторов, являющихся участниками инвестиционной </w:t>
      </w:r>
      <w:r>
        <w:rPr>
          <w:sz w:val="22"/>
          <w:szCs w:val="22"/>
        </w:rPr>
        <w:t>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w:t>
      </w:r>
      <w:r>
        <w:rPr>
          <w:sz w:val="22"/>
          <w:szCs w:val="22"/>
        </w:rPr>
        <w:t xml:space="preserve">й инвестиционной платформы: </w:t>
      </w:r>
      <w:r>
        <w:rPr>
          <w:b/>
          <w:bCs/>
          <w:i/>
          <w:iCs/>
          <w:sz w:val="22"/>
          <w:szCs w:val="22"/>
        </w:rPr>
        <w:t>размещение Биржевых облигаций среди инвесторов, являющихся участниками инвестиционной платформы, не осуществляется.</w:t>
      </w:r>
    </w:p>
    <w:p w:rsidR="00000000" w:rsidRDefault="00AD028F">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w:t>
      </w:r>
      <w:r>
        <w:rPr>
          <w:sz w:val="22"/>
          <w:szCs w:val="22"/>
        </w:rPr>
        <w:t>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w:t>
      </w:r>
      <w:r>
        <w:rPr>
          <w:sz w:val="22"/>
          <w:szCs w:val="22"/>
        </w:rPr>
        <w:t xml:space="preserve">величении уставного капитала акционерного общества путем размещения дополнительных акций во исполнение договора конвертируемого займа: </w:t>
      </w:r>
      <w:r>
        <w:rPr>
          <w:b/>
          <w:bCs/>
          <w:i/>
          <w:iCs/>
          <w:sz w:val="22"/>
          <w:szCs w:val="22"/>
        </w:rPr>
        <w:t>не применимо.</w:t>
      </w:r>
    </w:p>
    <w:p w:rsidR="00000000" w:rsidRDefault="00AD028F">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w:t>
      </w:r>
      <w:r>
        <w:rPr>
          <w:sz w:val="22"/>
          <w:szCs w:val="22"/>
        </w:rPr>
        <w:t xml:space="preserve">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AD028F">
      <w:pPr>
        <w:pStyle w:val="a3"/>
        <w:jc w:val="both"/>
        <w:rPr>
          <w:sz w:val="22"/>
          <w:szCs w:val="22"/>
        </w:rPr>
      </w:pPr>
      <w:r>
        <w:rPr>
          <w:sz w:val="22"/>
          <w:szCs w:val="22"/>
        </w:rPr>
        <w:t>4.3. Цена</w:t>
      </w:r>
      <w:r>
        <w:rPr>
          <w:sz w:val="22"/>
          <w:szCs w:val="22"/>
        </w:rPr>
        <w:t xml:space="preserve"> (цены) или порядок определения цены размещения ценных бумаг:</w:t>
      </w:r>
    </w:p>
    <w:p w:rsidR="00000000" w:rsidRDefault="00AD028F">
      <w:pPr>
        <w:pStyle w:val="a3"/>
        <w:jc w:val="both"/>
        <w:rPr>
          <w:sz w:val="22"/>
          <w:szCs w:val="22"/>
        </w:rPr>
      </w:pPr>
      <w:r>
        <w:rPr>
          <w:b/>
          <w:bCs/>
          <w:i/>
          <w:iCs/>
          <w:sz w:val="22"/>
          <w:szCs w:val="22"/>
        </w:rPr>
        <w:t>Цена размещения Биржевых облигаций устанавливается равной 1 000 (Одна тысяча) российских рублей за одну Биржевую облигацию, что соответствует 100 (Ста) процентам от номинальной стоимости Биржево</w:t>
      </w:r>
      <w:r>
        <w:rPr>
          <w:b/>
          <w:bCs/>
          <w:i/>
          <w:iCs/>
          <w:sz w:val="22"/>
          <w:szCs w:val="22"/>
        </w:rPr>
        <w:t>й облигации.</w:t>
      </w:r>
    </w:p>
    <w:p w:rsidR="00000000" w:rsidRDefault="00AD028F">
      <w:pPr>
        <w:pStyle w:val="a3"/>
        <w:jc w:val="both"/>
        <w:rPr>
          <w:sz w:val="22"/>
          <w:szCs w:val="22"/>
        </w:rPr>
      </w:pPr>
      <w:r>
        <w:rPr>
          <w:sz w:val="22"/>
          <w:szCs w:val="22"/>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Pr>
          <w:b/>
          <w:bCs/>
          <w:i/>
          <w:iCs/>
          <w:sz w:val="22"/>
          <w:szCs w:val="22"/>
        </w:rPr>
        <w:t>Преиму</w:t>
      </w:r>
      <w:r>
        <w:rPr>
          <w:b/>
          <w:bCs/>
          <w:i/>
          <w:iCs/>
          <w:sz w:val="22"/>
          <w:szCs w:val="22"/>
        </w:rPr>
        <w:t>щественное право приобретения Биржевых облигаций не предусмотрено.</w:t>
      </w:r>
    </w:p>
    <w:p w:rsidR="00000000" w:rsidRDefault="00AD028F">
      <w:pPr>
        <w:pStyle w:val="a3"/>
        <w:spacing w:after="0" w:afterAutospacing="0"/>
        <w:jc w:val="both"/>
        <w:rPr>
          <w:sz w:val="22"/>
          <w:szCs w:val="22"/>
        </w:rPr>
      </w:pPr>
      <w:r>
        <w:rPr>
          <w:sz w:val="22"/>
          <w:szCs w:val="22"/>
        </w:rPr>
        <w:lastRenderedPageBreak/>
        <w:t>4.4. Порядок осуществления преимущественного права приобретения размещаемых ценных бумаг:</w:t>
      </w:r>
    </w:p>
    <w:p w:rsidR="00000000" w:rsidRDefault="00AD028F">
      <w:pPr>
        <w:pStyle w:val="a3"/>
        <w:spacing w:before="0" w:beforeAutospacing="0"/>
        <w:jc w:val="both"/>
        <w:rPr>
          <w:sz w:val="22"/>
          <w:szCs w:val="22"/>
        </w:rPr>
      </w:pPr>
      <w:r>
        <w:rPr>
          <w:b/>
          <w:bCs/>
          <w:i/>
          <w:iCs/>
          <w:sz w:val="22"/>
          <w:szCs w:val="22"/>
        </w:rPr>
        <w:t>Не применимо.</w:t>
      </w:r>
    </w:p>
    <w:p w:rsidR="00000000" w:rsidRDefault="00AD028F">
      <w:pPr>
        <w:pStyle w:val="a3"/>
        <w:jc w:val="both"/>
        <w:rPr>
          <w:sz w:val="22"/>
          <w:szCs w:val="22"/>
        </w:rPr>
      </w:pPr>
      <w:r>
        <w:rPr>
          <w:sz w:val="22"/>
          <w:szCs w:val="22"/>
        </w:rPr>
        <w:t xml:space="preserve">4.5. Условия, порядок и срок оплаты ценных бумаг: </w:t>
      </w:r>
    </w:p>
    <w:p w:rsidR="00000000" w:rsidRDefault="00AD028F">
      <w:pPr>
        <w:pStyle w:val="a3"/>
        <w:jc w:val="both"/>
        <w:rPr>
          <w:sz w:val="22"/>
          <w:szCs w:val="22"/>
        </w:rPr>
      </w:pPr>
      <w:r>
        <w:rPr>
          <w:sz w:val="22"/>
          <w:szCs w:val="22"/>
        </w:rPr>
        <w:t>4.5.1. Указываются способ оплаты р</w:t>
      </w:r>
      <w:r>
        <w:rPr>
          <w:sz w:val="22"/>
          <w:szCs w:val="22"/>
        </w:rPr>
        <w:t xml:space="preserve">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Pr>
          <w:sz w:val="22"/>
          <w:szCs w:val="22"/>
        </w:rPr>
        <w:t>неденежными</w:t>
      </w:r>
      <w:proofErr w:type="spellEnd"/>
      <w:r>
        <w:rPr>
          <w:sz w:val="22"/>
          <w:szCs w:val="22"/>
        </w:rPr>
        <w:t xml:space="preserve"> средствами).</w:t>
      </w:r>
    </w:p>
    <w:p w:rsidR="00000000" w:rsidRDefault="00AD028F">
      <w:pPr>
        <w:pStyle w:val="a3"/>
        <w:jc w:val="both"/>
        <w:rPr>
          <w:sz w:val="22"/>
          <w:szCs w:val="22"/>
        </w:rPr>
      </w:pPr>
      <w:r>
        <w:rPr>
          <w:b/>
          <w:bCs/>
          <w:i/>
          <w:iCs/>
          <w:sz w:val="22"/>
          <w:szCs w:val="22"/>
        </w:rPr>
        <w:t>Биржевые облигации оплачиваются в соответствии с правилами клиринга Клиринго</w:t>
      </w:r>
      <w:r>
        <w:rPr>
          <w:b/>
          <w:bCs/>
          <w:i/>
          <w:iCs/>
          <w:sz w:val="22"/>
          <w:szCs w:val="22"/>
        </w:rPr>
        <w:t>вой организации в денежной форме в безналичном порядке в рублях Российской Федерации.</w:t>
      </w:r>
    </w:p>
    <w:p w:rsidR="00000000" w:rsidRDefault="00AD028F">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w:t>
      </w:r>
      <w:r>
        <w:rPr>
          <w:sz w:val="22"/>
          <w:szCs w:val="22"/>
        </w:rPr>
        <w:t>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w:t>
      </w:r>
      <w:r>
        <w:rPr>
          <w:sz w:val="22"/>
          <w:szCs w:val="22"/>
        </w:rPr>
        <w:t>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rsidR="00000000" w:rsidRDefault="00AD028F">
      <w:pPr>
        <w:pStyle w:val="a3"/>
        <w:spacing w:after="0" w:afterAutospacing="0"/>
        <w:jc w:val="both"/>
        <w:rPr>
          <w:sz w:val="22"/>
          <w:szCs w:val="22"/>
        </w:rPr>
      </w:pPr>
      <w:r>
        <w:rPr>
          <w:b/>
          <w:bCs/>
          <w:i/>
          <w:iCs/>
          <w:sz w:val="22"/>
          <w:szCs w:val="22"/>
        </w:rPr>
        <w:t xml:space="preserve">При приобретении Биржевые облигации оплачиваются денежными средствами в безналичном </w:t>
      </w:r>
      <w:r>
        <w:rPr>
          <w:b/>
          <w:bCs/>
          <w:i/>
          <w:iCs/>
          <w:sz w:val="22"/>
          <w:szCs w:val="22"/>
        </w:rPr>
        <w:t>порядке в рублях Российской Федерации.</w:t>
      </w:r>
    </w:p>
    <w:p w:rsidR="00000000" w:rsidRDefault="00AD028F">
      <w:pPr>
        <w:pStyle w:val="a3"/>
        <w:spacing w:before="0" w:beforeAutospacing="0" w:after="0" w:afterAutospacing="0"/>
        <w:jc w:val="both"/>
        <w:rPr>
          <w:sz w:val="22"/>
          <w:szCs w:val="22"/>
        </w:rPr>
      </w:pPr>
      <w:r>
        <w:rPr>
          <w:b/>
          <w:bCs/>
          <w:i/>
          <w:iCs/>
          <w:sz w:val="22"/>
          <w:szCs w:val="22"/>
        </w:rPr>
        <w:t>Денежные средства, полученные от размещения Биржевых облигаций, зачисляются на счет Эмитента по следующим реквизитам:</w:t>
      </w:r>
    </w:p>
    <w:p w:rsidR="00000000" w:rsidRDefault="00AD028F">
      <w:pPr>
        <w:pStyle w:val="a3"/>
        <w:spacing w:before="0" w:beforeAutospacing="0" w:after="0" w:afterAutospacing="0"/>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AD028F">
      <w:pPr>
        <w:pStyle w:val="a3"/>
        <w:spacing w:before="0" w:beforeAutospacing="0" w:after="0" w:afterAutospacing="0"/>
        <w:jc w:val="both"/>
        <w:rPr>
          <w:sz w:val="22"/>
          <w:szCs w:val="22"/>
        </w:rPr>
      </w:pPr>
      <w:r>
        <w:rPr>
          <w:sz w:val="22"/>
          <w:szCs w:val="22"/>
        </w:rPr>
        <w:t xml:space="preserve">ИНН: </w:t>
      </w:r>
      <w:r>
        <w:rPr>
          <w:b/>
          <w:bCs/>
          <w:i/>
          <w:iCs/>
          <w:sz w:val="22"/>
          <w:szCs w:val="22"/>
        </w:rPr>
        <w:t>7702070139</w:t>
      </w:r>
    </w:p>
    <w:p w:rsidR="00000000" w:rsidRDefault="00AD028F">
      <w:pPr>
        <w:pStyle w:val="a3"/>
        <w:spacing w:before="0" w:beforeAutospacing="0" w:after="0" w:afterAutospacing="0"/>
        <w:jc w:val="both"/>
        <w:rPr>
          <w:sz w:val="22"/>
          <w:szCs w:val="22"/>
        </w:rPr>
      </w:pPr>
      <w:r>
        <w:rPr>
          <w:sz w:val="22"/>
          <w:szCs w:val="22"/>
        </w:rPr>
        <w:t xml:space="preserve">Номер счета: </w:t>
      </w:r>
      <w:r>
        <w:rPr>
          <w:b/>
          <w:bCs/>
          <w:i/>
          <w:iCs/>
          <w:sz w:val="22"/>
          <w:szCs w:val="22"/>
        </w:rPr>
        <w:t>304118102000</w:t>
      </w:r>
      <w:r>
        <w:rPr>
          <w:b/>
          <w:bCs/>
          <w:i/>
          <w:iCs/>
          <w:sz w:val="22"/>
          <w:szCs w:val="22"/>
        </w:rPr>
        <w:t>00000141</w:t>
      </w:r>
    </w:p>
    <w:p w:rsidR="00000000" w:rsidRDefault="00AD028F">
      <w:pPr>
        <w:pStyle w:val="a3"/>
        <w:spacing w:before="0" w:beforeAutospacing="0" w:after="0" w:afterAutospacing="0"/>
        <w:jc w:val="both"/>
        <w:rPr>
          <w:sz w:val="22"/>
          <w:szCs w:val="22"/>
        </w:rPr>
      </w:pPr>
      <w:r>
        <w:rPr>
          <w:sz w:val="22"/>
          <w:szCs w:val="22"/>
        </w:rPr>
        <w:t>Кредитная организация:</w:t>
      </w:r>
    </w:p>
    <w:p w:rsidR="00000000" w:rsidRDefault="00AD028F">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AD028F">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AD028F">
      <w:pPr>
        <w:pStyle w:val="a3"/>
        <w:spacing w:before="0" w:beforeAutospacing="0" w:after="0" w:afterAutospacing="0"/>
        <w:jc w:val="both"/>
        <w:rPr>
          <w:sz w:val="22"/>
          <w:szCs w:val="22"/>
        </w:rPr>
      </w:pPr>
      <w:r>
        <w:rPr>
          <w:sz w:val="22"/>
          <w:szCs w:val="22"/>
        </w:rPr>
        <w:t>Место нахождения:</w:t>
      </w:r>
      <w:r>
        <w:rPr>
          <w:sz w:val="22"/>
          <w:szCs w:val="22"/>
        </w:rPr>
        <w:t xml:space="preserve"> </w:t>
      </w:r>
      <w:r>
        <w:rPr>
          <w:b/>
          <w:bCs/>
          <w:i/>
          <w:iCs/>
          <w:sz w:val="22"/>
          <w:szCs w:val="22"/>
        </w:rPr>
        <w:t>Российская Федерация, город Москва.</w:t>
      </w:r>
    </w:p>
    <w:p w:rsidR="00000000" w:rsidRDefault="00AD028F">
      <w:pPr>
        <w:pStyle w:val="a3"/>
        <w:spacing w:before="0" w:beforeAutospacing="0" w:after="0" w:afterAutospacing="0"/>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город Москва, ул. Спартаковская, дом 12</w:t>
      </w:r>
    </w:p>
    <w:p w:rsidR="00000000" w:rsidRDefault="00AD028F">
      <w:pPr>
        <w:pStyle w:val="a3"/>
        <w:spacing w:before="0" w:beforeAutospacing="0" w:after="0" w:afterAutospacing="0"/>
        <w:jc w:val="both"/>
        <w:rPr>
          <w:sz w:val="22"/>
          <w:szCs w:val="22"/>
        </w:rPr>
      </w:pPr>
      <w:r>
        <w:rPr>
          <w:sz w:val="22"/>
          <w:szCs w:val="22"/>
        </w:rPr>
        <w:t xml:space="preserve">ИНН: </w:t>
      </w:r>
      <w:r>
        <w:rPr>
          <w:b/>
          <w:bCs/>
          <w:i/>
          <w:iCs/>
          <w:sz w:val="22"/>
          <w:szCs w:val="22"/>
        </w:rPr>
        <w:t>7702165310</w:t>
      </w:r>
    </w:p>
    <w:p w:rsidR="00000000" w:rsidRDefault="00AD028F">
      <w:pPr>
        <w:pStyle w:val="a3"/>
        <w:spacing w:before="0" w:beforeAutospacing="0" w:after="0" w:afterAutospacing="0"/>
        <w:jc w:val="both"/>
        <w:rPr>
          <w:sz w:val="22"/>
          <w:szCs w:val="22"/>
        </w:rPr>
      </w:pPr>
      <w:r>
        <w:rPr>
          <w:sz w:val="22"/>
          <w:szCs w:val="22"/>
        </w:rPr>
        <w:t xml:space="preserve">БИК: </w:t>
      </w:r>
      <w:r>
        <w:rPr>
          <w:b/>
          <w:bCs/>
          <w:i/>
          <w:iCs/>
          <w:sz w:val="22"/>
          <w:szCs w:val="22"/>
        </w:rPr>
        <w:t>044525505</w:t>
      </w:r>
    </w:p>
    <w:p w:rsidR="00000000" w:rsidRDefault="00AD028F">
      <w:pPr>
        <w:pStyle w:val="a3"/>
        <w:spacing w:before="0" w:beforeAutospacing="0"/>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AD028F">
      <w:pPr>
        <w:pStyle w:val="a3"/>
        <w:spacing w:after="0" w:afterAutospacing="0"/>
        <w:jc w:val="both"/>
        <w:rPr>
          <w:sz w:val="22"/>
          <w:szCs w:val="22"/>
        </w:rPr>
      </w:pPr>
      <w:r>
        <w:rPr>
          <w:sz w:val="22"/>
          <w:szCs w:val="22"/>
        </w:rPr>
        <w:t xml:space="preserve">4.5.3. В случае оплаты ценных бумаг </w:t>
      </w:r>
      <w:proofErr w:type="spellStart"/>
      <w:r>
        <w:rPr>
          <w:sz w:val="22"/>
          <w:szCs w:val="22"/>
        </w:rPr>
        <w:t>неденежными</w:t>
      </w:r>
      <w:proofErr w:type="spellEnd"/>
      <w:r>
        <w:rPr>
          <w:sz w:val="22"/>
          <w:szCs w:val="22"/>
        </w:rPr>
        <w:t xml:space="preserve"> средствами указываются имущество, которым могут оплачиваться ценные бумаги выпуска, условия оплаты, включая документы, оформляемые при такой оплате (акты приема-передачи имущества, распоряжение регистратору и</w:t>
      </w:r>
      <w:r>
        <w:rPr>
          <w:sz w:val="22"/>
          <w:szCs w:val="22"/>
        </w:rPr>
        <w:t xml:space="preserve">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w:t>
      </w:r>
      <w:r>
        <w:rPr>
          <w:sz w:val="22"/>
          <w:szCs w:val="22"/>
        </w:rPr>
        <w:t xml:space="preserve">привлекаемом для определения рыночной стоимости такого имущества: </w:t>
      </w:r>
      <w:r>
        <w:rPr>
          <w:b/>
          <w:bCs/>
          <w:i/>
          <w:iCs/>
          <w:sz w:val="22"/>
          <w:szCs w:val="22"/>
        </w:rPr>
        <w:t>Не применимо.</w:t>
      </w:r>
    </w:p>
    <w:p w:rsidR="00000000" w:rsidRDefault="00AD028F">
      <w:pPr>
        <w:pStyle w:val="a3"/>
        <w:spacing w:before="0" w:beforeAutospacing="0"/>
        <w:jc w:val="both"/>
        <w:rPr>
          <w:sz w:val="22"/>
          <w:szCs w:val="22"/>
        </w:rPr>
      </w:pPr>
      <w:r>
        <w:rPr>
          <w:sz w:val="22"/>
          <w:szCs w:val="22"/>
        </w:rPr>
        <w:t xml:space="preserve">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w:t>
      </w:r>
      <w:r>
        <w:rPr>
          <w:sz w:val="22"/>
          <w:szCs w:val="22"/>
        </w:rPr>
        <w:t xml:space="preserve">направления эмитенту заявления (заключения с эмитентом соглашения) о таком зачете: </w:t>
      </w:r>
      <w:r>
        <w:rPr>
          <w:b/>
          <w:bCs/>
          <w:i/>
          <w:iCs/>
          <w:sz w:val="22"/>
          <w:szCs w:val="22"/>
        </w:rPr>
        <w:t>Не применимо.</w:t>
      </w:r>
    </w:p>
    <w:p w:rsidR="00000000" w:rsidRDefault="00AD028F">
      <w:pPr>
        <w:pStyle w:val="a3"/>
        <w:spacing w:after="0" w:afterAutospacing="0"/>
        <w:jc w:val="both"/>
        <w:rPr>
          <w:sz w:val="22"/>
          <w:szCs w:val="22"/>
        </w:rPr>
      </w:pPr>
      <w:r>
        <w:rPr>
          <w:sz w:val="22"/>
          <w:szCs w:val="22"/>
        </w:rPr>
        <w:t xml:space="preserve">4.5.5. Указывается срок оплаты размещаемых ценных бумаг: </w:t>
      </w:r>
    </w:p>
    <w:p w:rsidR="00000000" w:rsidRDefault="00AD028F">
      <w:pPr>
        <w:pStyle w:val="a3"/>
        <w:spacing w:before="0" w:beforeAutospacing="0" w:after="0" w:afterAutospacing="0"/>
        <w:jc w:val="both"/>
        <w:rPr>
          <w:b/>
          <w:bCs/>
          <w:i/>
          <w:iCs/>
          <w:sz w:val="22"/>
          <w:szCs w:val="22"/>
        </w:rPr>
      </w:pPr>
      <w:r>
        <w:rPr>
          <w:b/>
          <w:bCs/>
          <w:i/>
          <w:iCs/>
          <w:sz w:val="22"/>
          <w:szCs w:val="22"/>
        </w:rPr>
        <w:t>Возможность рассрочки при оплате Биржевых облигаций не предусмотрена. Оплата Биржевых облигаций осуще</w:t>
      </w:r>
      <w:r>
        <w:rPr>
          <w:b/>
          <w:bCs/>
          <w:i/>
          <w:iCs/>
          <w:sz w:val="22"/>
          <w:szCs w:val="22"/>
        </w:rPr>
        <w:t>ствляется в процессе их размещения на торгах Биржи.</w:t>
      </w:r>
    </w:p>
    <w:p w:rsidR="00000000" w:rsidRDefault="00AD028F">
      <w:pPr>
        <w:pStyle w:val="a3"/>
        <w:spacing w:before="0" w:beforeAutospacing="0" w:after="0" w:afterAutospacing="0"/>
        <w:jc w:val="both"/>
        <w:rPr>
          <w:b/>
          <w:bCs/>
          <w:i/>
          <w:iCs/>
          <w:sz w:val="22"/>
          <w:szCs w:val="22"/>
        </w:rPr>
      </w:pPr>
      <w:r>
        <w:rPr>
          <w:b/>
          <w:bCs/>
          <w:i/>
          <w:iCs/>
          <w:sz w:val="22"/>
          <w:szCs w:val="22"/>
        </w:rPr>
        <w:t>Денежные расчеты по сделкам купли-продажи Биржевых облигаций при их размещении производятся на условиях «поставка против платежа».</w:t>
      </w:r>
    </w:p>
    <w:p w:rsidR="00000000" w:rsidRDefault="00AD028F">
      <w:pPr>
        <w:pStyle w:val="a3"/>
        <w:spacing w:before="0" w:beforeAutospacing="0"/>
        <w:jc w:val="both"/>
        <w:rPr>
          <w:b/>
          <w:bCs/>
          <w:i/>
          <w:iCs/>
          <w:sz w:val="22"/>
          <w:szCs w:val="22"/>
        </w:rPr>
      </w:pPr>
      <w:r>
        <w:rPr>
          <w:b/>
          <w:bCs/>
          <w:i/>
          <w:iCs/>
          <w:sz w:val="22"/>
          <w:szCs w:val="22"/>
        </w:rPr>
        <w:lastRenderedPageBreak/>
        <w:t xml:space="preserve">«Поставка против платежа» предполагает такой порядок исполнения сделок с </w:t>
      </w:r>
      <w:r>
        <w:rPr>
          <w:b/>
          <w:bCs/>
          <w:i/>
          <w:iCs/>
          <w:sz w:val="22"/>
          <w:szCs w:val="22"/>
        </w:rPr>
        <w:t>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w:t>
      </w:r>
      <w:r>
        <w:rPr>
          <w:b/>
          <w:bCs/>
          <w:i/>
          <w:iCs/>
          <w:sz w:val="22"/>
          <w:szCs w:val="22"/>
        </w:rPr>
        <w:t>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w:t>
      </w:r>
      <w:r>
        <w:rPr>
          <w:b/>
          <w:bCs/>
          <w:i/>
          <w:iCs/>
          <w:sz w:val="22"/>
          <w:szCs w:val="22"/>
        </w:rPr>
        <w:t>к.</w:t>
      </w:r>
    </w:p>
    <w:p w:rsidR="00000000" w:rsidRDefault="00AD028F">
      <w:pPr>
        <w:pStyle w:val="a3"/>
        <w:spacing w:after="0" w:afterAutospacing="0"/>
        <w:jc w:val="both"/>
        <w:rPr>
          <w:sz w:val="22"/>
          <w:szCs w:val="22"/>
        </w:rPr>
      </w:pPr>
      <w:r>
        <w:rPr>
          <w:sz w:val="22"/>
          <w:szCs w:val="22"/>
        </w:rPr>
        <w:t>5. Порядок раскрытия эмитентом информации о выпуске (дополнительном выпуске) ценных бумаг:</w:t>
      </w:r>
    </w:p>
    <w:p w:rsidR="00000000" w:rsidRDefault="00AD028F">
      <w:pPr>
        <w:pStyle w:val="a3"/>
        <w:spacing w:before="0" w:beforeAutospacing="0" w:after="0" w:afterAutospacing="0"/>
        <w:jc w:val="both"/>
        <w:rPr>
          <w:sz w:val="22"/>
          <w:szCs w:val="22"/>
        </w:rPr>
      </w:pPr>
      <w:r>
        <w:rPr>
          <w:sz w:val="22"/>
          <w:szCs w:val="22"/>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w:t>
      </w:r>
      <w:r>
        <w:rPr>
          <w:sz w:val="22"/>
          <w:szCs w:val="22"/>
        </w:rPr>
        <w:t>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rsidR="00000000" w:rsidRDefault="00AD028F">
      <w:pPr>
        <w:pStyle w:val="a3"/>
        <w:spacing w:before="0" w:beforeAutospacing="0" w:after="0" w:afterAutospacing="0"/>
        <w:jc w:val="both"/>
        <w:rPr>
          <w:sz w:val="22"/>
          <w:szCs w:val="22"/>
        </w:rPr>
      </w:pPr>
      <w:r>
        <w:rPr>
          <w:b/>
          <w:bCs/>
          <w:i/>
          <w:iCs/>
          <w:sz w:val="22"/>
          <w:szCs w:val="22"/>
        </w:rPr>
        <w:t>Эмитент раскрывает информ</w:t>
      </w:r>
      <w:r>
        <w:rPr>
          <w:b/>
          <w:bCs/>
          <w:i/>
          <w:iCs/>
          <w:sz w:val="22"/>
          <w:szCs w:val="22"/>
        </w:rPr>
        <w:t>ацию о Выпуске в порядке, предусмотренном Федеральным законом от 22.04.1996 № 39-ФЗ "О рынке ценных бумаг" и Программой.</w:t>
      </w:r>
    </w:p>
    <w:p w:rsidR="00000000" w:rsidRDefault="00AD028F">
      <w:pPr>
        <w:pStyle w:val="a3"/>
        <w:spacing w:before="0" w:beforeAutospacing="0" w:after="0" w:afterAutospacing="0"/>
        <w:jc w:val="both"/>
        <w:rPr>
          <w:sz w:val="22"/>
          <w:szCs w:val="22"/>
        </w:rPr>
      </w:pPr>
      <w:r>
        <w:rPr>
          <w:sz w:val="22"/>
          <w:szCs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w:t>
      </w:r>
      <w:r>
        <w:rPr>
          <w:sz w:val="22"/>
          <w:szCs w:val="22"/>
        </w:rPr>
        <w:t>к порядку раскрытия информации, предусмотренному нормативными актами Банка России.</w:t>
      </w:r>
    </w:p>
    <w:p w:rsidR="00000000" w:rsidRDefault="00AD028F">
      <w:pPr>
        <w:pStyle w:val="a3"/>
        <w:spacing w:before="0" w:beforeAutospacing="0" w:after="0" w:afterAutospacing="0"/>
        <w:jc w:val="both"/>
        <w:rPr>
          <w:sz w:val="22"/>
          <w:szCs w:val="22"/>
        </w:rPr>
      </w:pPr>
      <w:r>
        <w:rPr>
          <w:b/>
          <w:bCs/>
          <w:i/>
          <w:iCs/>
          <w:sz w:val="22"/>
          <w:szCs w:val="22"/>
        </w:rPr>
        <w:t>Не применимо.</w:t>
      </w:r>
    </w:p>
    <w:p w:rsidR="00000000" w:rsidRDefault="00AD028F">
      <w:pPr>
        <w:pStyle w:val="a3"/>
        <w:spacing w:before="0" w:beforeAutospacing="0" w:after="0" w:afterAutospacing="0"/>
        <w:jc w:val="both"/>
        <w:rPr>
          <w:sz w:val="22"/>
          <w:szCs w:val="22"/>
        </w:rPr>
      </w:pPr>
      <w:r>
        <w:rPr>
          <w:sz w:val="22"/>
          <w:szCs w:val="22"/>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наименова</w:t>
      </w:r>
      <w:r>
        <w:rPr>
          <w:sz w:val="22"/>
          <w:szCs w:val="22"/>
        </w:rPr>
        <w:t>ние такого издания (изданий).</w:t>
      </w:r>
    </w:p>
    <w:p w:rsidR="00000000" w:rsidRDefault="00AD028F">
      <w:pPr>
        <w:pStyle w:val="a3"/>
        <w:spacing w:before="0" w:beforeAutospacing="0" w:after="0" w:afterAutospacing="0"/>
        <w:jc w:val="both"/>
        <w:rPr>
          <w:sz w:val="22"/>
          <w:szCs w:val="22"/>
        </w:rPr>
      </w:pPr>
      <w:r>
        <w:rPr>
          <w:b/>
          <w:bCs/>
          <w:i/>
          <w:iCs/>
          <w:sz w:val="22"/>
          <w:szCs w:val="22"/>
        </w:rPr>
        <w:t>Не применимо.</w:t>
      </w:r>
    </w:p>
    <w:p w:rsidR="00000000" w:rsidRDefault="00AD028F">
      <w:pPr>
        <w:pStyle w:val="a3"/>
        <w:spacing w:before="0" w:beforeAutospacing="0" w:after="0" w:afterAutospacing="0"/>
        <w:jc w:val="both"/>
        <w:rPr>
          <w:sz w:val="22"/>
          <w:szCs w:val="22"/>
        </w:rPr>
      </w:pPr>
      <w:r>
        <w:rPr>
          <w:sz w:val="22"/>
          <w:szCs w:val="22"/>
        </w:rPr>
        <w:t>В случае если информация раскрывается путем опубликования на странице в сети "Интернет", указывается адрес такой страницы в сети "Интернет".</w:t>
      </w:r>
    </w:p>
    <w:p w:rsidR="00000000" w:rsidRDefault="00AD028F">
      <w:pPr>
        <w:pStyle w:val="a3"/>
        <w:spacing w:before="0" w:beforeAutospacing="0" w:after="0" w:afterAutospacing="0"/>
        <w:jc w:val="both"/>
        <w:rPr>
          <w:sz w:val="22"/>
          <w:szCs w:val="22"/>
        </w:rPr>
      </w:pPr>
      <w:r>
        <w:rPr>
          <w:b/>
          <w:bCs/>
          <w:i/>
          <w:iCs/>
          <w:sz w:val="22"/>
          <w:szCs w:val="22"/>
        </w:rPr>
        <w:t>http://www.e-disclosure.ru/portal/company.aspx?id=1210, http://www.vtb.</w:t>
      </w:r>
      <w:r>
        <w:rPr>
          <w:b/>
          <w:bCs/>
          <w:i/>
          <w:iCs/>
          <w:sz w:val="22"/>
          <w:szCs w:val="22"/>
        </w:rPr>
        <w:t>ru.</w:t>
      </w:r>
    </w:p>
    <w:p w:rsidR="00000000" w:rsidRDefault="00AD028F">
      <w:pPr>
        <w:pStyle w:val="a3"/>
        <w:spacing w:before="0" w:beforeAutospacing="0"/>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AD028F">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AD028F">
      <w:pPr>
        <w:pStyle w:val="a3"/>
        <w:jc w:val="both"/>
        <w:rPr>
          <w:sz w:val="22"/>
          <w:szCs w:val="22"/>
        </w:rPr>
      </w:pPr>
      <w:r>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 xml:space="preserve">В соответствии с Федеральным законом от 22.04.1996 № 39-ФЗ «О рынке ценных бумаг», депозитарием, осуществляющим </w:t>
      </w:r>
      <w:r>
        <w:rPr>
          <w:b/>
          <w:bCs/>
          <w:i/>
          <w:iCs/>
          <w:sz w:val="22"/>
          <w:szCs w:val="22"/>
        </w:rPr>
        <w:t>централизованный учет прав на Биржевые облигации, в Банк России представляется уведомление об итогах выпуска эмиссионных ценных бумаг.</w:t>
      </w:r>
    </w:p>
    <w:p w:rsidR="00000000" w:rsidRDefault="00AD028F">
      <w:pPr>
        <w:pStyle w:val="a3"/>
        <w:jc w:val="both"/>
        <w:rPr>
          <w:sz w:val="22"/>
          <w:szCs w:val="22"/>
        </w:rPr>
      </w:pPr>
      <w:r>
        <w:rPr>
          <w:sz w:val="22"/>
          <w:szCs w:val="22"/>
        </w:rPr>
        <w:t>7. Иные сведения</w:t>
      </w:r>
    </w:p>
    <w:p w:rsidR="00000000" w:rsidRDefault="00AD028F">
      <w:pPr>
        <w:pStyle w:val="a3"/>
        <w:jc w:val="both"/>
        <w:rPr>
          <w:sz w:val="22"/>
          <w:szCs w:val="22"/>
        </w:rPr>
      </w:pPr>
      <w:r>
        <w:rPr>
          <w:b/>
          <w:bCs/>
          <w:i/>
          <w:iCs/>
          <w:sz w:val="22"/>
          <w:szCs w:val="22"/>
        </w:rPr>
        <w:t>7.1. Процентная ставка купонного дохода на все купонные периоды установлена Решением о выпуске ценных бу</w:t>
      </w:r>
      <w:r>
        <w:rPr>
          <w:b/>
          <w:bCs/>
          <w:i/>
          <w:iCs/>
          <w:sz w:val="22"/>
          <w:szCs w:val="22"/>
        </w:rPr>
        <w:t>маг.</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AD028F"/>
    <w:rsid w:val="00AD0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9E60630-D1FA-45B3-A3F1-C49149E3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uiPriority w:val="99"/>
    <w:semiHidden/>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 w:type="table" w:customStyle="1" w:styleId="TableNormal">
    <w:name w:val="Table Normal"/>
    <w:uiPriority w:val="99"/>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3626</Words>
  <Characters>26335</Characters>
  <Application>Microsoft Office Word</Application>
  <DocSecurity>0</DocSecurity>
  <Lines>219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VTB Capital</Company>
  <LinksUpToDate>false</LinksUpToDate>
  <CharactersWithSpaces>29902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Bogacheva, Mirana [BF]</dc:creator>
  <cp:keywords/>
  <dc:description/>
  <cp:lastModifiedBy>Ковалев Игорь Максимович</cp:lastModifiedBy>
  <cp:revision>2</cp:revision>
  <dcterms:created xsi:type="dcterms:W3CDTF">2025-10-23T10:28:00Z</dcterms:created>
  <dcterms:modified xsi:type="dcterms:W3CDTF">2025-10-23T10:28:00Z</dcterms:modified>
</cp:coreProperties>
</file>